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803C" w14:textId="4C1E4179" w:rsidR="00126B15" w:rsidRPr="002B3643" w:rsidRDefault="005E1EFB" w:rsidP="00940A91">
      <w:pPr>
        <w:jc w:val="center"/>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SISTEMA DE DEFESA VEGETAL - SISDEV</w:t>
      </w:r>
    </w:p>
    <w:p w14:paraId="2A29FC3A" w14:textId="77777777" w:rsidR="005E1EFB" w:rsidRPr="002B3643" w:rsidRDefault="005E1EFB" w:rsidP="009960F4">
      <w:pPr>
        <w:ind w:firstLine="708"/>
        <w:jc w:val="both"/>
        <w:rPr>
          <w:rFonts w:ascii="Microsoft Sans Serif" w:hAnsi="Microsoft Sans Serif" w:cs="Microsoft Sans Serif"/>
          <w:sz w:val="24"/>
          <w:szCs w:val="24"/>
        </w:rPr>
      </w:pPr>
    </w:p>
    <w:p w14:paraId="761CCCBA" w14:textId="3FC2AB14" w:rsidR="00126B15" w:rsidRPr="002B3643" w:rsidRDefault="00126B15" w:rsidP="009960F4">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O Sistema de Defesa Vegetal do Estado do Mato Grosso (</w:t>
      </w:r>
      <w:r w:rsidRPr="002B3643">
        <w:rPr>
          <w:rFonts w:ascii="Microsoft Sans Serif" w:hAnsi="Microsoft Sans Serif" w:cs="Microsoft Sans Serif"/>
          <w:sz w:val="24"/>
          <w:szCs w:val="24"/>
        </w:rPr>
        <w:t>SISDEV</w:t>
      </w:r>
      <w:r w:rsidRPr="002B3643">
        <w:rPr>
          <w:rFonts w:ascii="Microsoft Sans Serif" w:hAnsi="Microsoft Sans Serif" w:cs="Microsoft Sans Serif"/>
          <w:sz w:val="24"/>
          <w:szCs w:val="24"/>
        </w:rPr>
        <w:t xml:space="preserve">) </w:t>
      </w:r>
      <w:r w:rsidR="009960F4" w:rsidRPr="002B3643">
        <w:rPr>
          <w:rFonts w:ascii="Microsoft Sans Serif" w:hAnsi="Microsoft Sans Serif" w:cs="Microsoft Sans Serif"/>
          <w:sz w:val="24"/>
          <w:szCs w:val="24"/>
        </w:rPr>
        <w:t>concentra as</w:t>
      </w:r>
      <w:r w:rsidRPr="002B3643">
        <w:rPr>
          <w:rFonts w:ascii="Microsoft Sans Serif" w:hAnsi="Microsoft Sans Serif" w:cs="Microsoft Sans Serif"/>
          <w:sz w:val="24"/>
          <w:szCs w:val="24"/>
        </w:rPr>
        <w:t xml:space="preserve"> informações </w:t>
      </w:r>
      <w:r w:rsidR="009960F4" w:rsidRPr="002B3643">
        <w:rPr>
          <w:rFonts w:ascii="Microsoft Sans Serif" w:hAnsi="Microsoft Sans Serif" w:cs="Microsoft Sans Serif"/>
          <w:sz w:val="24"/>
          <w:szCs w:val="24"/>
        </w:rPr>
        <w:t>referente a</w:t>
      </w:r>
      <w:r w:rsidRPr="002B3643">
        <w:rPr>
          <w:rFonts w:ascii="Microsoft Sans Serif" w:hAnsi="Microsoft Sans Serif" w:cs="Microsoft Sans Serif"/>
          <w:sz w:val="24"/>
          <w:szCs w:val="24"/>
        </w:rPr>
        <w:t xml:space="preserve">s movimentações de produtos agrotóxicos, sementes e mudas, conforme já previstas na legislação. A Instrução Normativa 006/2018 determina que as empresas que comercializam sementes, mudas e agrotóxicos no estado, ficam obrigadas a informar e manter o registro das atividades desenvolvidas à disposição do serviço de fiscalização do Instituto de Defesa Agropecuária (Indea), através do </w:t>
      </w:r>
      <w:r w:rsidR="009960F4" w:rsidRPr="002B3643">
        <w:rPr>
          <w:rFonts w:ascii="Microsoft Sans Serif" w:hAnsi="Microsoft Sans Serif" w:cs="Microsoft Sans Serif"/>
          <w:sz w:val="24"/>
          <w:szCs w:val="24"/>
        </w:rPr>
        <w:t>SISDEV.</w:t>
      </w:r>
    </w:p>
    <w:p w14:paraId="5D3A9508" w14:textId="43BCD9DB" w:rsidR="009960F4" w:rsidRPr="002B3643" w:rsidRDefault="009960F4" w:rsidP="009960F4">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ab/>
        <w:t xml:space="preserve">A integração acontece por meio da utilização de </w:t>
      </w:r>
      <w:proofErr w:type="spellStart"/>
      <w:r w:rsidRPr="002B3643">
        <w:rPr>
          <w:rFonts w:ascii="Microsoft Sans Serif" w:hAnsi="Microsoft Sans Serif" w:cs="Microsoft Sans Serif"/>
          <w:i/>
          <w:iCs/>
          <w:sz w:val="24"/>
          <w:szCs w:val="24"/>
        </w:rPr>
        <w:t>WebServices</w:t>
      </w:r>
      <w:proofErr w:type="spellEnd"/>
      <w:r w:rsidR="00D64C5E" w:rsidRPr="002B3643">
        <w:rPr>
          <w:rFonts w:ascii="Microsoft Sans Serif" w:hAnsi="Microsoft Sans Serif" w:cs="Microsoft Sans Serif"/>
          <w:i/>
          <w:iCs/>
          <w:sz w:val="24"/>
          <w:szCs w:val="24"/>
        </w:rPr>
        <w:t xml:space="preserve"> (WS)</w:t>
      </w:r>
      <w:r w:rsidR="005E1EFB" w:rsidRPr="002B3643">
        <w:rPr>
          <w:rFonts w:ascii="Microsoft Sans Serif" w:hAnsi="Microsoft Sans Serif" w:cs="Microsoft Sans Serif"/>
          <w:i/>
          <w:iCs/>
          <w:sz w:val="24"/>
          <w:szCs w:val="24"/>
        </w:rPr>
        <w:t xml:space="preserve"> </w:t>
      </w:r>
      <w:r w:rsidRPr="002B3643">
        <w:rPr>
          <w:rFonts w:ascii="Microsoft Sans Serif" w:hAnsi="Microsoft Sans Serif" w:cs="Microsoft Sans Serif"/>
          <w:sz w:val="24"/>
          <w:szCs w:val="24"/>
        </w:rPr>
        <w:t>disponibilizados pelo SISDEV, proporcionando assim, que as informações lançadas no Sistema Puma sejam enviadas para o SISDEV.</w:t>
      </w:r>
    </w:p>
    <w:p w14:paraId="3B2DC582" w14:textId="1F9A81BC" w:rsidR="00126B15" w:rsidRPr="002B3643" w:rsidRDefault="009960F4"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ab/>
      </w:r>
      <w:r w:rsidRPr="002B3643">
        <w:rPr>
          <w:rFonts w:ascii="Microsoft Sans Serif" w:hAnsi="Microsoft Sans Serif" w:cs="Microsoft Sans Serif"/>
          <w:sz w:val="24"/>
          <w:szCs w:val="24"/>
        </w:rPr>
        <w:t>Para que esta integração seja possível,</w:t>
      </w:r>
      <w:r w:rsidR="00D64C5E" w:rsidRPr="002B3643">
        <w:rPr>
          <w:rFonts w:ascii="Microsoft Sans Serif" w:hAnsi="Microsoft Sans Serif" w:cs="Microsoft Sans Serif"/>
          <w:sz w:val="24"/>
          <w:szCs w:val="24"/>
        </w:rPr>
        <w:t xml:space="preserve"> são</w:t>
      </w:r>
      <w:r w:rsidRPr="002B3643">
        <w:rPr>
          <w:rFonts w:ascii="Microsoft Sans Serif" w:hAnsi="Microsoft Sans Serif" w:cs="Microsoft Sans Serif"/>
          <w:sz w:val="24"/>
          <w:szCs w:val="24"/>
        </w:rPr>
        <w:t xml:space="preserve"> necessári</w:t>
      </w:r>
      <w:r w:rsidR="00D64C5E" w:rsidRPr="002B3643">
        <w:rPr>
          <w:rFonts w:ascii="Microsoft Sans Serif" w:hAnsi="Microsoft Sans Serif" w:cs="Microsoft Sans Serif"/>
          <w:sz w:val="24"/>
          <w:szCs w:val="24"/>
        </w:rPr>
        <w:t>as</w:t>
      </w:r>
      <w:r w:rsidRPr="002B3643">
        <w:rPr>
          <w:rFonts w:ascii="Microsoft Sans Serif" w:hAnsi="Microsoft Sans Serif" w:cs="Microsoft Sans Serif"/>
          <w:sz w:val="24"/>
          <w:szCs w:val="24"/>
        </w:rPr>
        <w:t xml:space="preserve"> algumas configurações iniciais, bem como o cadastro correto das informações</w:t>
      </w:r>
      <w:r w:rsidR="00D64C5E" w:rsidRPr="002B3643">
        <w:rPr>
          <w:rFonts w:ascii="Microsoft Sans Serif" w:hAnsi="Microsoft Sans Serif" w:cs="Microsoft Sans Serif"/>
          <w:sz w:val="24"/>
          <w:szCs w:val="24"/>
        </w:rPr>
        <w:t xml:space="preserve"> referente ao produto e seu respectivo lote de rastreamento.</w:t>
      </w:r>
    </w:p>
    <w:p w14:paraId="1F465AA2" w14:textId="77777777" w:rsidR="00D64C5E" w:rsidRPr="002B3643" w:rsidRDefault="00D64C5E" w:rsidP="00215DBD">
      <w:pPr>
        <w:jc w:val="both"/>
        <w:rPr>
          <w:rFonts w:ascii="Microsoft Sans Serif" w:hAnsi="Microsoft Sans Serif" w:cs="Microsoft Sans Serif"/>
          <w:sz w:val="24"/>
          <w:szCs w:val="24"/>
        </w:rPr>
      </w:pPr>
    </w:p>
    <w:p w14:paraId="6CB8FBB9" w14:textId="163A7B9D" w:rsidR="00AE69CC" w:rsidRPr="002B3643" w:rsidRDefault="005E1EFB"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Configurações Gerais</w:t>
      </w:r>
    </w:p>
    <w:p w14:paraId="4A043262" w14:textId="5FAAB117" w:rsidR="00AE69CC" w:rsidRPr="002B3643" w:rsidRDefault="006E5E70" w:rsidP="006E5E70">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Para iniciar a configuração, certifique-se que o parâmetro “Usa Receituário Agronômico” está ativado. Para isso, acesse o menu Configurações &gt; Parâmetros &gt; Estoque/Tabelas. Na guia “Gerais”, localize o parâmetro desejado.</w:t>
      </w:r>
    </w:p>
    <w:p w14:paraId="4AA8C2B6" w14:textId="77777777" w:rsidR="006E5E70" w:rsidRPr="002B3643" w:rsidRDefault="006E5E70" w:rsidP="00215DBD">
      <w:pPr>
        <w:jc w:val="both"/>
        <w:rPr>
          <w:rFonts w:ascii="Microsoft Sans Serif" w:hAnsi="Microsoft Sans Serif" w:cs="Microsoft Sans Serif"/>
          <w:b/>
          <w:bCs/>
          <w:sz w:val="24"/>
          <w:szCs w:val="24"/>
        </w:rPr>
      </w:pPr>
    </w:p>
    <w:p w14:paraId="4CF7D4F9" w14:textId="23678919" w:rsidR="00AE69CC" w:rsidRPr="002B3643" w:rsidRDefault="00AE69CC" w:rsidP="005E1EFB">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drawing>
          <wp:inline distT="0" distB="0" distL="0" distR="0" wp14:anchorId="08A8523F" wp14:editId="031DA59F">
            <wp:extent cx="4279392" cy="3326291"/>
            <wp:effectExtent l="0" t="0" r="6985"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5">
                      <a:extLst>
                        <a:ext uri="{28A0092B-C50C-407E-A947-70E740481C1C}">
                          <a14:useLocalDpi xmlns:a14="http://schemas.microsoft.com/office/drawing/2010/main" val="0"/>
                        </a:ext>
                      </a:extLst>
                    </a:blip>
                    <a:stretch>
                      <a:fillRect/>
                    </a:stretch>
                  </pic:blipFill>
                  <pic:spPr>
                    <a:xfrm>
                      <a:off x="0" y="0"/>
                      <a:ext cx="4287710" cy="3332756"/>
                    </a:xfrm>
                    <a:prstGeom prst="rect">
                      <a:avLst/>
                    </a:prstGeom>
                  </pic:spPr>
                </pic:pic>
              </a:graphicData>
            </a:graphic>
          </wp:inline>
        </w:drawing>
      </w:r>
    </w:p>
    <w:p w14:paraId="560350BC" w14:textId="12923D58" w:rsidR="00AE69CC" w:rsidRPr="002B3643" w:rsidRDefault="006E5E70" w:rsidP="00215DBD">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ab/>
        <w:t>Este parâmetro é necessário, para ativar os campos necessários para serem informados junto ao SISDEV.</w:t>
      </w:r>
    </w:p>
    <w:p w14:paraId="2683AE6B" w14:textId="1538DCD4" w:rsidR="00215DBD" w:rsidRPr="002B3643" w:rsidRDefault="005E1EFB"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lastRenderedPageBreak/>
        <w:t xml:space="preserve">Segurança do Webservice </w:t>
      </w:r>
    </w:p>
    <w:p w14:paraId="7FF88A3E" w14:textId="77777777" w:rsidR="00215DBD" w:rsidRPr="002B3643" w:rsidRDefault="00215DBD" w:rsidP="00215DBD">
      <w:pPr>
        <w:jc w:val="both"/>
        <w:rPr>
          <w:rFonts w:ascii="Microsoft Sans Serif" w:hAnsi="Microsoft Sans Serif" w:cs="Microsoft Sans Serif"/>
          <w:sz w:val="24"/>
          <w:szCs w:val="24"/>
        </w:rPr>
      </w:pPr>
    </w:p>
    <w:p w14:paraId="3AFA027B" w14:textId="732A3CBC" w:rsidR="00D64C5E" w:rsidRPr="002B3643" w:rsidRDefault="00215DBD" w:rsidP="00215DBD">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A segurança do WS é feita em dois níveis. </w:t>
      </w:r>
      <w:r w:rsidR="00D64C5E" w:rsidRPr="002B3643">
        <w:rPr>
          <w:rFonts w:ascii="Microsoft Sans Serif" w:hAnsi="Microsoft Sans Serif" w:cs="Microsoft Sans Serif"/>
          <w:sz w:val="24"/>
          <w:szCs w:val="24"/>
        </w:rPr>
        <w:t>No</w:t>
      </w:r>
      <w:r w:rsidRPr="002B3643">
        <w:rPr>
          <w:rFonts w:ascii="Microsoft Sans Serif" w:hAnsi="Microsoft Sans Serif" w:cs="Microsoft Sans Serif"/>
          <w:sz w:val="24"/>
          <w:szCs w:val="24"/>
        </w:rPr>
        <w:t xml:space="preserve"> primeiro nível é realizad</w:t>
      </w:r>
      <w:r w:rsidR="00D64C5E" w:rsidRPr="002B3643">
        <w:rPr>
          <w:rFonts w:ascii="Microsoft Sans Serif" w:hAnsi="Microsoft Sans Serif" w:cs="Microsoft Sans Serif"/>
          <w:sz w:val="24"/>
          <w:szCs w:val="24"/>
        </w:rPr>
        <w:t>a</w:t>
      </w:r>
      <w:r w:rsidRPr="002B3643">
        <w:rPr>
          <w:rFonts w:ascii="Microsoft Sans Serif" w:hAnsi="Microsoft Sans Serif" w:cs="Microsoft Sans Serif"/>
          <w:sz w:val="24"/>
          <w:szCs w:val="24"/>
        </w:rPr>
        <w:t xml:space="preserve"> autenticação usando HTTP </w:t>
      </w:r>
      <w:proofErr w:type="spellStart"/>
      <w:r w:rsidRPr="002B3643">
        <w:rPr>
          <w:rFonts w:ascii="Microsoft Sans Serif" w:hAnsi="Microsoft Sans Serif" w:cs="Microsoft Sans Serif"/>
          <w:i/>
          <w:iCs/>
          <w:sz w:val="24"/>
          <w:szCs w:val="24"/>
        </w:rPr>
        <w:t>basic</w:t>
      </w:r>
      <w:proofErr w:type="spellEnd"/>
      <w:r w:rsidRPr="002B3643">
        <w:rPr>
          <w:rFonts w:ascii="Microsoft Sans Serif" w:hAnsi="Microsoft Sans Serif" w:cs="Microsoft Sans Serif"/>
          <w:i/>
          <w:iCs/>
          <w:sz w:val="24"/>
          <w:szCs w:val="24"/>
        </w:rPr>
        <w:t xml:space="preserve"> </w:t>
      </w:r>
      <w:proofErr w:type="spellStart"/>
      <w:r w:rsidRPr="002B3643">
        <w:rPr>
          <w:rFonts w:ascii="Microsoft Sans Serif" w:hAnsi="Microsoft Sans Serif" w:cs="Microsoft Sans Serif"/>
          <w:i/>
          <w:iCs/>
          <w:sz w:val="24"/>
          <w:szCs w:val="24"/>
        </w:rPr>
        <w:t>authentication</w:t>
      </w:r>
      <w:proofErr w:type="spellEnd"/>
      <w:r w:rsidRPr="002B3643">
        <w:rPr>
          <w:rFonts w:ascii="Microsoft Sans Serif" w:hAnsi="Microsoft Sans Serif" w:cs="Microsoft Sans Serif"/>
          <w:sz w:val="24"/>
          <w:szCs w:val="24"/>
        </w:rPr>
        <w:t>. O segundo nível é</w:t>
      </w:r>
      <w:r w:rsidR="00D64C5E" w:rsidRPr="002B3643">
        <w:rPr>
          <w:rFonts w:ascii="Microsoft Sans Serif" w:hAnsi="Microsoft Sans Serif" w:cs="Microsoft Sans Serif"/>
          <w:sz w:val="24"/>
          <w:szCs w:val="24"/>
        </w:rPr>
        <w:t xml:space="preserve"> utilizado o código </w:t>
      </w:r>
      <w:proofErr w:type="spellStart"/>
      <w:r w:rsidRPr="002B3643">
        <w:rPr>
          <w:rFonts w:ascii="Microsoft Sans Serif" w:hAnsi="Microsoft Sans Serif" w:cs="Microsoft Sans Serif"/>
          <w:i/>
          <w:iCs/>
          <w:sz w:val="24"/>
          <w:szCs w:val="24"/>
        </w:rPr>
        <w:t>hash</w:t>
      </w:r>
      <w:proofErr w:type="spellEnd"/>
      <w:r w:rsidRPr="002B3643">
        <w:rPr>
          <w:rFonts w:ascii="Microsoft Sans Serif" w:hAnsi="Microsoft Sans Serif" w:cs="Microsoft Sans Serif"/>
          <w:sz w:val="24"/>
          <w:szCs w:val="24"/>
        </w:rPr>
        <w:t xml:space="preserve"> que será gerado pra cada revenda. </w:t>
      </w:r>
    </w:p>
    <w:p w14:paraId="6C6209C8" w14:textId="035036D1" w:rsidR="00390FEA" w:rsidRPr="002B3643" w:rsidRDefault="00215DBD" w:rsidP="00215DBD">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O </w:t>
      </w:r>
      <w:proofErr w:type="spellStart"/>
      <w:r w:rsidRPr="002B3643">
        <w:rPr>
          <w:rFonts w:ascii="Microsoft Sans Serif" w:hAnsi="Microsoft Sans Serif" w:cs="Microsoft Sans Serif"/>
          <w:sz w:val="24"/>
          <w:szCs w:val="24"/>
        </w:rPr>
        <w:t>hash</w:t>
      </w:r>
      <w:proofErr w:type="spellEnd"/>
      <w:r w:rsidRPr="002B3643">
        <w:rPr>
          <w:rFonts w:ascii="Microsoft Sans Serif" w:hAnsi="Microsoft Sans Serif" w:cs="Microsoft Sans Serif"/>
          <w:sz w:val="24"/>
          <w:szCs w:val="24"/>
        </w:rPr>
        <w:t xml:space="preserve"> será enviado no e-mail da revenda que foi informado no cadastro junto ao INDEA. O usuário e senha de autenticação será enviado no e</w:t>
      </w:r>
      <w:r w:rsidRPr="002B3643">
        <w:rPr>
          <w:rFonts w:ascii="Microsoft Sans Serif" w:hAnsi="Microsoft Sans Serif" w:cs="Microsoft Sans Serif"/>
          <w:sz w:val="24"/>
          <w:szCs w:val="24"/>
        </w:rPr>
        <w:t xml:space="preserve">mail da empresa responsável pelo sistema de integração com o SISDEV. A solicitação do usuário e senha </w:t>
      </w:r>
      <w:r w:rsidR="00E9404B">
        <w:rPr>
          <w:rFonts w:ascii="Microsoft Sans Serif" w:hAnsi="Microsoft Sans Serif" w:cs="Microsoft Sans Serif"/>
          <w:sz w:val="24"/>
          <w:szCs w:val="24"/>
        </w:rPr>
        <w:t xml:space="preserve">deve ser feita </w:t>
      </w:r>
      <w:r w:rsidRPr="002B3643">
        <w:rPr>
          <w:rFonts w:ascii="Microsoft Sans Serif" w:hAnsi="Microsoft Sans Serif" w:cs="Microsoft Sans Serif"/>
          <w:sz w:val="24"/>
          <w:szCs w:val="24"/>
        </w:rPr>
        <w:t xml:space="preserve">através do e-mail sisdev@indea.mt.gov.br. Na solicitação é necessário informar o CNPJ da empresa e o e-mail no qual será enviado a senha. Caso a revenda precise gerar outro </w:t>
      </w:r>
      <w:proofErr w:type="spellStart"/>
      <w:r w:rsidRPr="002B3643">
        <w:rPr>
          <w:rFonts w:ascii="Microsoft Sans Serif" w:hAnsi="Microsoft Sans Serif" w:cs="Microsoft Sans Serif"/>
          <w:sz w:val="24"/>
          <w:szCs w:val="24"/>
        </w:rPr>
        <w:t>hash</w:t>
      </w:r>
      <w:proofErr w:type="spellEnd"/>
      <w:r w:rsidRPr="002B3643">
        <w:rPr>
          <w:rFonts w:ascii="Microsoft Sans Serif" w:hAnsi="Microsoft Sans Serif" w:cs="Microsoft Sans Serif"/>
          <w:sz w:val="24"/>
          <w:szCs w:val="24"/>
        </w:rPr>
        <w:t>, pode solicitar através dos e-mails citado</w:t>
      </w:r>
      <w:r w:rsidR="00D64C5E" w:rsidRPr="002B3643">
        <w:rPr>
          <w:rFonts w:ascii="Microsoft Sans Serif" w:hAnsi="Microsoft Sans Serif" w:cs="Microsoft Sans Serif"/>
          <w:sz w:val="24"/>
          <w:szCs w:val="24"/>
        </w:rPr>
        <w:t>s</w:t>
      </w:r>
      <w:r w:rsidRPr="002B3643">
        <w:rPr>
          <w:rFonts w:ascii="Microsoft Sans Serif" w:hAnsi="Microsoft Sans Serif" w:cs="Microsoft Sans Serif"/>
          <w:sz w:val="24"/>
          <w:szCs w:val="24"/>
        </w:rPr>
        <w:t xml:space="preserve"> acima e informar no e-mail o CNPJ da revenda. O ambiente de produção </w:t>
      </w:r>
      <w:r w:rsidR="00D64C5E" w:rsidRPr="002B3643">
        <w:rPr>
          <w:rFonts w:ascii="Microsoft Sans Serif" w:hAnsi="Microsoft Sans Serif" w:cs="Microsoft Sans Serif"/>
          <w:sz w:val="24"/>
          <w:szCs w:val="24"/>
        </w:rPr>
        <w:t>utiliza</w:t>
      </w:r>
      <w:r w:rsidRPr="002B3643">
        <w:rPr>
          <w:rFonts w:ascii="Microsoft Sans Serif" w:hAnsi="Microsoft Sans Serif" w:cs="Microsoft Sans Serif"/>
          <w:sz w:val="24"/>
          <w:szCs w:val="24"/>
        </w:rPr>
        <w:t xml:space="preserve"> o</w:t>
      </w:r>
      <w:r w:rsidR="00D64C5E" w:rsidRPr="002B3643">
        <w:rPr>
          <w:rFonts w:ascii="Microsoft Sans Serif" w:hAnsi="Microsoft Sans Serif" w:cs="Microsoft Sans Serif"/>
          <w:sz w:val="24"/>
          <w:szCs w:val="24"/>
        </w:rPr>
        <w:t xml:space="preserve"> protocolo</w:t>
      </w:r>
      <w:r w:rsidRPr="002B3643">
        <w:rPr>
          <w:rFonts w:ascii="Microsoft Sans Serif" w:hAnsi="Microsoft Sans Serif" w:cs="Microsoft Sans Serif"/>
          <w:sz w:val="24"/>
          <w:szCs w:val="24"/>
        </w:rPr>
        <w:t xml:space="preserve"> TLS 1.2</w:t>
      </w:r>
      <w:r w:rsidRPr="002B3643">
        <w:rPr>
          <w:rFonts w:ascii="Microsoft Sans Serif" w:hAnsi="Microsoft Sans Serif" w:cs="Microsoft Sans Serif"/>
          <w:sz w:val="24"/>
          <w:szCs w:val="24"/>
        </w:rPr>
        <w:t>.</w:t>
      </w:r>
    </w:p>
    <w:p w14:paraId="00502929" w14:textId="417C65FD" w:rsidR="00215DBD" w:rsidRPr="002B3643" w:rsidRDefault="00D64C5E" w:rsidP="00215DBD">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No sistema Puma, estes dados deverão ser informados</w:t>
      </w:r>
      <w:r w:rsidR="00215DBD" w:rsidRPr="002B3643">
        <w:rPr>
          <w:rFonts w:ascii="Microsoft Sans Serif" w:hAnsi="Microsoft Sans Serif" w:cs="Microsoft Sans Serif"/>
          <w:sz w:val="24"/>
          <w:szCs w:val="24"/>
        </w:rPr>
        <w:t xml:space="preserve"> no cadastro da filial, na aba "Outros Dados", de acordo como ilustra a imagem a seguir:</w:t>
      </w:r>
    </w:p>
    <w:p w14:paraId="5C6184DB" w14:textId="77777777" w:rsidR="005E1EFB" w:rsidRPr="002B3643" w:rsidRDefault="005E1EFB" w:rsidP="00215DBD">
      <w:pPr>
        <w:ind w:firstLine="708"/>
        <w:jc w:val="both"/>
        <w:rPr>
          <w:rFonts w:ascii="Microsoft Sans Serif" w:hAnsi="Microsoft Sans Serif" w:cs="Microsoft Sans Serif"/>
          <w:sz w:val="24"/>
          <w:szCs w:val="24"/>
        </w:rPr>
      </w:pPr>
    </w:p>
    <w:p w14:paraId="0F975272" w14:textId="3C5BDAA2" w:rsidR="00215DBD" w:rsidRPr="002B3643" w:rsidRDefault="00215DBD" w:rsidP="005E1EFB">
      <w:pPr>
        <w:ind w:firstLine="708"/>
        <w:jc w:val="center"/>
        <w:rPr>
          <w:rFonts w:ascii="Microsoft Sans Serif" w:hAnsi="Microsoft Sans Serif" w:cs="Microsoft Sans Serif"/>
          <w:sz w:val="24"/>
          <w:szCs w:val="24"/>
        </w:rPr>
      </w:pPr>
      <w:r w:rsidRPr="002B3643">
        <w:rPr>
          <w:rFonts w:ascii="Microsoft Sans Serif" w:hAnsi="Microsoft Sans Serif" w:cs="Microsoft Sans Serif"/>
          <w:noProof/>
          <w:sz w:val="24"/>
          <w:szCs w:val="24"/>
        </w:rPr>
        <w:drawing>
          <wp:inline distT="0" distB="0" distL="0" distR="0" wp14:anchorId="49BCDADC" wp14:editId="29C9C373">
            <wp:extent cx="3906317" cy="33609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5646" cy="3368966"/>
                    </a:xfrm>
                    <a:prstGeom prst="rect">
                      <a:avLst/>
                    </a:prstGeom>
                    <a:noFill/>
                    <a:ln>
                      <a:noFill/>
                    </a:ln>
                  </pic:spPr>
                </pic:pic>
              </a:graphicData>
            </a:graphic>
          </wp:inline>
        </w:drawing>
      </w:r>
    </w:p>
    <w:p w14:paraId="2ADF5A1C" w14:textId="5590B52B" w:rsidR="00215DBD" w:rsidRPr="002B3643" w:rsidRDefault="00215DBD" w:rsidP="00215DBD">
      <w:pPr>
        <w:ind w:firstLine="708"/>
        <w:jc w:val="both"/>
        <w:rPr>
          <w:rFonts w:ascii="Microsoft Sans Serif" w:hAnsi="Microsoft Sans Serif" w:cs="Microsoft Sans Serif"/>
          <w:sz w:val="24"/>
          <w:szCs w:val="24"/>
        </w:rPr>
      </w:pPr>
    </w:p>
    <w:p w14:paraId="2B831A06" w14:textId="77777777" w:rsidR="00215DBD" w:rsidRPr="002B3643" w:rsidRDefault="00215DBD" w:rsidP="00215DBD">
      <w:pPr>
        <w:ind w:firstLine="708"/>
        <w:jc w:val="both"/>
        <w:rPr>
          <w:rFonts w:ascii="Microsoft Sans Serif" w:hAnsi="Microsoft Sans Serif" w:cs="Microsoft Sans Serif"/>
          <w:sz w:val="24"/>
          <w:szCs w:val="24"/>
        </w:rPr>
      </w:pPr>
    </w:p>
    <w:p w14:paraId="785F98F5" w14:textId="77777777" w:rsidR="00BC2F7A" w:rsidRDefault="00BC2F7A" w:rsidP="00215DBD">
      <w:pPr>
        <w:jc w:val="both"/>
        <w:rPr>
          <w:rFonts w:ascii="Microsoft Sans Serif" w:hAnsi="Microsoft Sans Serif" w:cs="Microsoft Sans Serif"/>
          <w:b/>
          <w:bCs/>
          <w:sz w:val="24"/>
          <w:szCs w:val="24"/>
        </w:rPr>
      </w:pPr>
    </w:p>
    <w:p w14:paraId="59B48B86" w14:textId="77777777" w:rsidR="00BC2F7A" w:rsidRDefault="00BC2F7A" w:rsidP="00215DBD">
      <w:pPr>
        <w:jc w:val="both"/>
        <w:rPr>
          <w:rFonts w:ascii="Microsoft Sans Serif" w:hAnsi="Microsoft Sans Serif" w:cs="Microsoft Sans Serif"/>
          <w:b/>
          <w:bCs/>
          <w:sz w:val="24"/>
          <w:szCs w:val="24"/>
        </w:rPr>
      </w:pPr>
    </w:p>
    <w:p w14:paraId="4760FDC6" w14:textId="77777777" w:rsidR="00BC2F7A" w:rsidRDefault="00BC2F7A" w:rsidP="00215DBD">
      <w:pPr>
        <w:jc w:val="both"/>
        <w:rPr>
          <w:rFonts w:ascii="Microsoft Sans Serif" w:hAnsi="Microsoft Sans Serif" w:cs="Microsoft Sans Serif"/>
          <w:b/>
          <w:bCs/>
          <w:sz w:val="24"/>
          <w:szCs w:val="24"/>
        </w:rPr>
      </w:pPr>
    </w:p>
    <w:p w14:paraId="32168F91" w14:textId="77777777" w:rsidR="00BC2F7A" w:rsidRDefault="00BC2F7A" w:rsidP="00215DBD">
      <w:pPr>
        <w:jc w:val="both"/>
        <w:rPr>
          <w:rFonts w:ascii="Microsoft Sans Serif" w:hAnsi="Microsoft Sans Serif" w:cs="Microsoft Sans Serif"/>
          <w:b/>
          <w:bCs/>
          <w:sz w:val="24"/>
          <w:szCs w:val="24"/>
        </w:rPr>
      </w:pPr>
    </w:p>
    <w:p w14:paraId="37526040" w14:textId="6EF46D6B" w:rsidR="00215DBD" w:rsidRPr="002B3643" w:rsidRDefault="005E1EFB"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lastRenderedPageBreak/>
        <w:t xml:space="preserve">Retornos do Webservice </w:t>
      </w:r>
    </w:p>
    <w:p w14:paraId="2828C9EB" w14:textId="77777777" w:rsidR="00215DBD" w:rsidRPr="002B3643" w:rsidRDefault="00215DBD" w:rsidP="00215DBD">
      <w:pPr>
        <w:jc w:val="both"/>
        <w:rPr>
          <w:rFonts w:ascii="Microsoft Sans Serif" w:hAnsi="Microsoft Sans Serif" w:cs="Microsoft Sans Serif"/>
          <w:sz w:val="24"/>
          <w:szCs w:val="24"/>
        </w:rPr>
      </w:pPr>
    </w:p>
    <w:p w14:paraId="3434E413" w14:textId="77777777" w:rsidR="00215DBD" w:rsidRPr="002B3643" w:rsidRDefault="00215DBD"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GET:</w:t>
      </w:r>
      <w:r w:rsidRPr="002B3643">
        <w:rPr>
          <w:rFonts w:ascii="Microsoft Sans Serif" w:hAnsi="Microsoft Sans Serif" w:cs="Microsoft Sans Serif"/>
          <w:sz w:val="24"/>
          <w:szCs w:val="24"/>
        </w:rPr>
        <w:t xml:space="preserve"> Irá retornar o item ou a lista de resultado conforme parâmetro fornecido. A consulta de saldo é a única realizada via post. Ela irá retornar a lista de saldo, se o resultado for vazio é que não possui registro. </w:t>
      </w:r>
    </w:p>
    <w:p w14:paraId="67219B5A" w14:textId="77777777" w:rsidR="00215DBD" w:rsidRPr="002B3643" w:rsidRDefault="00215DBD"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POST:</w:t>
      </w:r>
      <w:r w:rsidRPr="002B3643">
        <w:rPr>
          <w:rFonts w:ascii="Microsoft Sans Serif" w:hAnsi="Microsoft Sans Serif" w:cs="Microsoft Sans Serif"/>
          <w:sz w:val="24"/>
          <w:szCs w:val="24"/>
        </w:rPr>
        <w:t xml:space="preserve"> Irá retornar uma </w:t>
      </w:r>
      <w:proofErr w:type="spellStart"/>
      <w:r w:rsidRPr="002B3643">
        <w:rPr>
          <w:rFonts w:ascii="Microsoft Sans Serif" w:hAnsi="Microsoft Sans Serif" w:cs="Microsoft Sans Serif"/>
          <w:sz w:val="24"/>
          <w:szCs w:val="24"/>
        </w:rPr>
        <w:t>string</w:t>
      </w:r>
      <w:proofErr w:type="spellEnd"/>
      <w:r w:rsidRPr="002B3643">
        <w:rPr>
          <w:rFonts w:ascii="Microsoft Sans Serif" w:hAnsi="Microsoft Sans Serif" w:cs="Microsoft Sans Serif"/>
          <w:sz w:val="24"/>
          <w:szCs w:val="24"/>
        </w:rPr>
        <w:t xml:space="preserve"> quando ocorrer algum erro de validação, com o enunciado explicando onde está o problema. Quando retornar a mensagem “Erro indeterminado” é que ocorreu alguma falha no sistema. Quando retornar um número é a confirmação que o registro foi salvo com sucesso e o número é o ID que foi gerado do envio das informações. </w:t>
      </w:r>
    </w:p>
    <w:p w14:paraId="06D5C64D" w14:textId="4EC616B6" w:rsidR="00215DBD" w:rsidRPr="002B3643" w:rsidRDefault="00215DBD"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PUT:</w:t>
      </w:r>
      <w:r w:rsidRPr="002B3643">
        <w:rPr>
          <w:rFonts w:ascii="Microsoft Sans Serif" w:hAnsi="Microsoft Sans Serif" w:cs="Microsoft Sans Serif"/>
          <w:sz w:val="24"/>
          <w:szCs w:val="24"/>
        </w:rPr>
        <w:t xml:space="preserve"> Irá retornar uma mensagem “Registro salvo com sucesso” quando o registro for salvo com sucesso. Irá retornar uma </w:t>
      </w:r>
      <w:proofErr w:type="spellStart"/>
      <w:r w:rsidRPr="002B3643">
        <w:rPr>
          <w:rFonts w:ascii="Microsoft Sans Serif" w:hAnsi="Microsoft Sans Serif" w:cs="Microsoft Sans Serif"/>
          <w:sz w:val="24"/>
          <w:szCs w:val="24"/>
        </w:rPr>
        <w:t>string</w:t>
      </w:r>
      <w:proofErr w:type="spellEnd"/>
      <w:r w:rsidRPr="002B3643">
        <w:rPr>
          <w:rFonts w:ascii="Microsoft Sans Serif" w:hAnsi="Microsoft Sans Serif" w:cs="Microsoft Sans Serif"/>
          <w:sz w:val="24"/>
          <w:szCs w:val="24"/>
        </w:rPr>
        <w:t xml:space="preserve"> quando ocorrer algum erro de validação, com o enunciado explicando onde está o problema. Quando retornar a mensagem “Erro indeterminado” é que ocorreu alguma falha no sistema</w:t>
      </w:r>
      <w:r w:rsidRPr="002B3643">
        <w:rPr>
          <w:rFonts w:ascii="Microsoft Sans Serif" w:hAnsi="Microsoft Sans Serif" w:cs="Microsoft Sans Serif"/>
          <w:sz w:val="24"/>
          <w:szCs w:val="24"/>
        </w:rPr>
        <w:t>.</w:t>
      </w:r>
    </w:p>
    <w:p w14:paraId="20621EB5" w14:textId="148A835D" w:rsidR="00215DBD" w:rsidRPr="002B3643" w:rsidRDefault="00215DBD" w:rsidP="00215DBD">
      <w:pPr>
        <w:jc w:val="both"/>
        <w:rPr>
          <w:rFonts w:ascii="Microsoft Sans Serif" w:hAnsi="Microsoft Sans Serif" w:cs="Microsoft Sans Serif"/>
          <w:sz w:val="24"/>
          <w:szCs w:val="24"/>
        </w:rPr>
      </w:pPr>
    </w:p>
    <w:p w14:paraId="20DE30E6" w14:textId="1DFC5AAC" w:rsidR="007E2AE0" w:rsidRPr="002B3643" w:rsidRDefault="005E1EFB"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Envio do Estoque Inicial</w:t>
      </w:r>
    </w:p>
    <w:p w14:paraId="4A193FF6" w14:textId="45B79975" w:rsidR="007E2AE0" w:rsidRPr="002B3643" w:rsidRDefault="007E2AE0" w:rsidP="00215DBD">
      <w:pPr>
        <w:jc w:val="both"/>
        <w:rPr>
          <w:rFonts w:ascii="Microsoft Sans Serif" w:hAnsi="Microsoft Sans Serif" w:cs="Microsoft Sans Serif"/>
          <w:b/>
          <w:bCs/>
          <w:sz w:val="24"/>
          <w:szCs w:val="24"/>
        </w:rPr>
      </w:pPr>
    </w:p>
    <w:p w14:paraId="2F86F638" w14:textId="57C33FB2" w:rsidR="007E2AE0" w:rsidRPr="002B3643" w:rsidRDefault="007E2AE0" w:rsidP="007E2AE0">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De acordo com o manual de integração, o</w:t>
      </w:r>
      <w:r w:rsidRPr="002B3643">
        <w:rPr>
          <w:rFonts w:ascii="Microsoft Sans Serif" w:hAnsi="Microsoft Sans Serif" w:cs="Microsoft Sans Serif"/>
          <w:sz w:val="24"/>
          <w:szCs w:val="24"/>
        </w:rPr>
        <w:t xml:space="preserve"> lançamento do estoque inicial de agrotóxico e sementes/mudas, deve ser enviado como uma entrada contendo as seguintes informações: Número da NF: 0 Série: A Data da NF: Data do envio Dados do fornecedor (CNPJ, Nome, </w:t>
      </w:r>
      <w:proofErr w:type="spellStart"/>
      <w:r w:rsidRPr="002B3643">
        <w:rPr>
          <w:rFonts w:ascii="Microsoft Sans Serif" w:hAnsi="Microsoft Sans Serif" w:cs="Microsoft Sans Serif"/>
          <w:sz w:val="24"/>
          <w:szCs w:val="24"/>
        </w:rPr>
        <w:t>Renasem</w:t>
      </w:r>
      <w:proofErr w:type="spellEnd"/>
      <w:r w:rsidRPr="002B3643">
        <w:rPr>
          <w:rFonts w:ascii="Microsoft Sans Serif" w:hAnsi="Microsoft Sans Serif" w:cs="Microsoft Sans Serif"/>
          <w:sz w:val="24"/>
          <w:szCs w:val="24"/>
        </w:rPr>
        <w:t xml:space="preserve"> e Município): Dados do próprio cadastro da revenda. Na entrada de sementes e mudas o campo </w:t>
      </w:r>
      <w:proofErr w:type="spellStart"/>
      <w:r w:rsidRPr="002B3643">
        <w:rPr>
          <w:rFonts w:ascii="Microsoft Sans Serif" w:hAnsi="Microsoft Sans Serif" w:cs="Microsoft Sans Serif"/>
          <w:sz w:val="24"/>
          <w:szCs w:val="24"/>
        </w:rPr>
        <w:t>nrDarFundo</w:t>
      </w:r>
      <w:proofErr w:type="spellEnd"/>
      <w:r w:rsidRPr="002B3643">
        <w:rPr>
          <w:rFonts w:ascii="Microsoft Sans Serif" w:hAnsi="Microsoft Sans Serif" w:cs="Microsoft Sans Serif"/>
          <w:sz w:val="24"/>
          <w:szCs w:val="24"/>
        </w:rPr>
        <w:t xml:space="preserve"> pode ser informado o valor 000000000.</w:t>
      </w:r>
    </w:p>
    <w:p w14:paraId="786F653B" w14:textId="712EFE19" w:rsidR="007E2AE0" w:rsidRPr="002B3643" w:rsidRDefault="007E2AE0" w:rsidP="00215DBD">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ab/>
        <w:t>Assim, no sistema Puma, basta realizar o lançamento de um movimento contendo os dados solicitados acima.</w:t>
      </w:r>
    </w:p>
    <w:p w14:paraId="32D6F88C" w14:textId="7C09E940" w:rsidR="007E2AE0" w:rsidRPr="002B3643" w:rsidRDefault="007E2AE0" w:rsidP="00215DBD">
      <w:pPr>
        <w:jc w:val="both"/>
        <w:rPr>
          <w:rFonts w:ascii="Microsoft Sans Serif" w:hAnsi="Microsoft Sans Serif" w:cs="Microsoft Sans Serif"/>
          <w:sz w:val="24"/>
          <w:szCs w:val="24"/>
        </w:rPr>
      </w:pPr>
    </w:p>
    <w:p w14:paraId="234626A6" w14:textId="262BB4F3" w:rsidR="007E2AE0" w:rsidRPr="002B3643" w:rsidRDefault="005E1EFB"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Campos Complementares do Movimento</w:t>
      </w:r>
    </w:p>
    <w:p w14:paraId="515D77FF" w14:textId="77777777" w:rsidR="007E2AE0" w:rsidRPr="002B3643" w:rsidRDefault="007E2AE0"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ab/>
      </w:r>
      <w:r w:rsidRPr="002B3643">
        <w:rPr>
          <w:rFonts w:ascii="Microsoft Sans Serif" w:hAnsi="Microsoft Sans Serif" w:cs="Microsoft Sans Serif"/>
          <w:sz w:val="24"/>
          <w:szCs w:val="24"/>
        </w:rPr>
        <w:t>Será necessário criar os seguintes campos complementares para o correto funcionamento da integração:</w:t>
      </w:r>
    </w:p>
    <w:p w14:paraId="3EA21671" w14:textId="77777777" w:rsidR="005E1EFB" w:rsidRPr="002B3643" w:rsidRDefault="005E1EFB" w:rsidP="00215DBD">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Logicamente, por se tratar de campo complementar de Movimento, o mesmo deve ser habilitado no respectivo movimento ao qual será utilizado.</w:t>
      </w:r>
    </w:p>
    <w:p w14:paraId="241D7463" w14:textId="77777777" w:rsidR="005E1EFB" w:rsidRPr="002B3643" w:rsidRDefault="005E1EFB" w:rsidP="00215DBD">
      <w:pPr>
        <w:jc w:val="both"/>
        <w:rPr>
          <w:rFonts w:ascii="Microsoft Sans Serif" w:hAnsi="Microsoft Sans Serif" w:cs="Microsoft Sans Serif"/>
          <w:sz w:val="10"/>
          <w:szCs w:val="10"/>
        </w:rPr>
      </w:pPr>
    </w:p>
    <w:p w14:paraId="0553F369" w14:textId="1906C545" w:rsidR="007E2AE0" w:rsidRPr="002B3643" w:rsidRDefault="007E2AE0" w:rsidP="005E1EFB">
      <w:pPr>
        <w:jc w:val="center"/>
        <w:rPr>
          <w:rFonts w:ascii="Microsoft Sans Serif" w:hAnsi="Microsoft Sans Serif" w:cs="Microsoft Sans Serif"/>
          <w:sz w:val="24"/>
          <w:szCs w:val="24"/>
        </w:rPr>
      </w:pPr>
      <w:r w:rsidRPr="002B3643">
        <w:rPr>
          <w:rFonts w:ascii="Microsoft Sans Serif" w:hAnsi="Microsoft Sans Serif" w:cs="Microsoft Sans Serif"/>
          <w:noProof/>
          <w:sz w:val="24"/>
          <w:szCs w:val="24"/>
        </w:rPr>
        <w:lastRenderedPageBreak/>
        <w:drawing>
          <wp:inline distT="0" distB="0" distL="0" distR="0" wp14:anchorId="550BE768" wp14:editId="7C23F43B">
            <wp:extent cx="4333174" cy="2545689"/>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a:extLst>
                        <a:ext uri="{28A0092B-C50C-407E-A947-70E740481C1C}">
                          <a14:useLocalDpi xmlns:a14="http://schemas.microsoft.com/office/drawing/2010/main" val="0"/>
                        </a:ext>
                      </a:extLst>
                    </a:blip>
                    <a:stretch>
                      <a:fillRect/>
                    </a:stretch>
                  </pic:blipFill>
                  <pic:spPr>
                    <a:xfrm>
                      <a:off x="0" y="0"/>
                      <a:ext cx="4350922" cy="2556115"/>
                    </a:xfrm>
                    <a:prstGeom prst="rect">
                      <a:avLst/>
                    </a:prstGeom>
                  </pic:spPr>
                </pic:pic>
              </a:graphicData>
            </a:graphic>
          </wp:inline>
        </w:drawing>
      </w:r>
    </w:p>
    <w:p w14:paraId="326E5CDB" w14:textId="77777777" w:rsidR="00BC2F7A" w:rsidRDefault="00BC2F7A" w:rsidP="00BC78FA">
      <w:pPr>
        <w:jc w:val="center"/>
        <w:rPr>
          <w:rFonts w:ascii="Microsoft Sans Serif" w:hAnsi="Microsoft Sans Serif" w:cs="Microsoft Sans Serif"/>
          <w:b/>
          <w:bCs/>
          <w:sz w:val="24"/>
          <w:szCs w:val="24"/>
        </w:rPr>
      </w:pPr>
    </w:p>
    <w:p w14:paraId="4FCB8625" w14:textId="0AB3E53F" w:rsidR="00675CF7" w:rsidRPr="002B3643" w:rsidRDefault="00675CF7" w:rsidP="00BC78FA">
      <w:pPr>
        <w:jc w:val="center"/>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FORMULÁRIO DE ENVIO DAS INFORMAÇÕES</w:t>
      </w:r>
    </w:p>
    <w:p w14:paraId="48751941" w14:textId="77777777" w:rsidR="00675CF7" w:rsidRPr="002B3643" w:rsidRDefault="00675CF7" w:rsidP="00215DBD">
      <w:pPr>
        <w:jc w:val="both"/>
        <w:rPr>
          <w:rFonts w:ascii="Microsoft Sans Serif" w:hAnsi="Microsoft Sans Serif" w:cs="Microsoft Sans Serif"/>
          <w:sz w:val="24"/>
          <w:szCs w:val="24"/>
        </w:rPr>
      </w:pPr>
    </w:p>
    <w:p w14:paraId="20458138" w14:textId="06974CAA" w:rsidR="00675CF7" w:rsidRPr="002B3643" w:rsidRDefault="00675CF7" w:rsidP="00675CF7">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Para efeitos de seleção de movimentos, o sistema irá listar todos os movimentos de entrada e/ou saída (emissão própria ou de terceiros) onde há configuração de natureza de operação. Além disso, para facilitar a seleção, o formulário permite selecionar a filial, a data de emissão (inicial e final), número de documento, Funcionário e Cliente/Fornecedor.</w:t>
      </w:r>
    </w:p>
    <w:p w14:paraId="7564BA78" w14:textId="019343E7" w:rsidR="00AA1B61" w:rsidRPr="002B3643" w:rsidRDefault="00AA1B61" w:rsidP="00675CF7">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Para acessar o formulário, acesse o menu Movimento &gt; Sistema de Defesa Vegetal (SISDEV):</w:t>
      </w:r>
    </w:p>
    <w:p w14:paraId="02C0BBB9" w14:textId="09267E89" w:rsidR="00675CF7" w:rsidRPr="002B3643" w:rsidRDefault="00AA1B61" w:rsidP="00675CF7">
      <w:pPr>
        <w:ind w:firstLine="708"/>
        <w:jc w:val="both"/>
        <w:rPr>
          <w:rFonts w:ascii="Microsoft Sans Serif" w:hAnsi="Microsoft Sans Serif" w:cs="Microsoft Sans Serif"/>
          <w:sz w:val="24"/>
          <w:szCs w:val="24"/>
        </w:rPr>
      </w:pPr>
      <w:r w:rsidRPr="002B3643">
        <w:rPr>
          <w:rFonts w:ascii="Microsoft Sans Serif" w:hAnsi="Microsoft Sans Serif" w:cs="Microsoft Sans Serif"/>
          <w:noProof/>
          <w:sz w:val="24"/>
          <w:szCs w:val="24"/>
        </w:rPr>
        <w:drawing>
          <wp:inline distT="0" distB="0" distL="0" distR="0" wp14:anchorId="24D11614" wp14:editId="67079233">
            <wp:extent cx="5039428" cy="3019846"/>
            <wp:effectExtent l="0" t="0" r="889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8">
                      <a:extLst>
                        <a:ext uri="{28A0092B-C50C-407E-A947-70E740481C1C}">
                          <a14:useLocalDpi xmlns:a14="http://schemas.microsoft.com/office/drawing/2010/main" val="0"/>
                        </a:ext>
                      </a:extLst>
                    </a:blip>
                    <a:stretch>
                      <a:fillRect/>
                    </a:stretch>
                  </pic:blipFill>
                  <pic:spPr>
                    <a:xfrm>
                      <a:off x="0" y="0"/>
                      <a:ext cx="5039428" cy="3019846"/>
                    </a:xfrm>
                    <a:prstGeom prst="rect">
                      <a:avLst/>
                    </a:prstGeom>
                  </pic:spPr>
                </pic:pic>
              </a:graphicData>
            </a:graphic>
          </wp:inline>
        </w:drawing>
      </w:r>
    </w:p>
    <w:p w14:paraId="446EF09A" w14:textId="77777777" w:rsidR="00BC78FA" w:rsidRPr="002B3643" w:rsidRDefault="00BC78FA" w:rsidP="00AA1B61">
      <w:pPr>
        <w:jc w:val="both"/>
        <w:rPr>
          <w:rFonts w:ascii="Microsoft Sans Serif" w:hAnsi="Microsoft Sans Serif" w:cs="Microsoft Sans Serif"/>
          <w:sz w:val="24"/>
          <w:szCs w:val="24"/>
        </w:rPr>
      </w:pPr>
    </w:p>
    <w:p w14:paraId="0F8B598F" w14:textId="1953F1C6" w:rsidR="00AA1B61" w:rsidRPr="002B3643" w:rsidRDefault="00AA1B61" w:rsidP="00BC78FA">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Em seguida, o formulário a seguir será exibido:</w:t>
      </w:r>
    </w:p>
    <w:p w14:paraId="66A8C80F" w14:textId="36B287F6" w:rsidR="00AA1B61" w:rsidRPr="002B3643" w:rsidRDefault="00AA1B61" w:rsidP="00AA1B61">
      <w:pPr>
        <w:jc w:val="both"/>
        <w:rPr>
          <w:rFonts w:ascii="Microsoft Sans Serif" w:hAnsi="Microsoft Sans Serif" w:cs="Microsoft Sans Serif"/>
          <w:sz w:val="24"/>
          <w:szCs w:val="24"/>
        </w:rPr>
      </w:pPr>
      <w:r w:rsidRPr="002B3643">
        <w:rPr>
          <w:rFonts w:ascii="Microsoft Sans Serif" w:hAnsi="Microsoft Sans Serif" w:cs="Microsoft Sans Serif"/>
          <w:noProof/>
          <w:sz w:val="24"/>
          <w:szCs w:val="24"/>
        </w:rPr>
        <w:lastRenderedPageBreak/>
        <w:drawing>
          <wp:inline distT="0" distB="0" distL="0" distR="0" wp14:anchorId="28DFC2B2" wp14:editId="5D4E2F20">
            <wp:extent cx="5863327" cy="2699309"/>
            <wp:effectExtent l="0" t="0" r="4445"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8537" cy="2706311"/>
                    </a:xfrm>
                    <a:prstGeom prst="rect">
                      <a:avLst/>
                    </a:prstGeom>
                  </pic:spPr>
                </pic:pic>
              </a:graphicData>
            </a:graphic>
          </wp:inline>
        </w:drawing>
      </w:r>
    </w:p>
    <w:p w14:paraId="53BB38BB" w14:textId="77777777" w:rsidR="00BC78FA" w:rsidRPr="002B3643" w:rsidRDefault="00BC78FA" w:rsidP="00BC78FA">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A parte inferior do formulário apresenta a aba Produtos e Dados do Envio.</w:t>
      </w:r>
    </w:p>
    <w:p w14:paraId="507C3B12" w14:textId="77777777" w:rsidR="00BC78FA" w:rsidRPr="002B3643" w:rsidRDefault="00BC78FA" w:rsidP="00BC78FA">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Na aba Produtos, exibe-se os dados do produto juntamente com os dados dos lotes informados.</w:t>
      </w:r>
    </w:p>
    <w:p w14:paraId="48F2F2E9" w14:textId="77777777" w:rsidR="00BC78FA" w:rsidRPr="002B3643" w:rsidRDefault="00BC78FA" w:rsidP="00BC78FA">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Na aba dados do envio, estão presentes as informações referentes ao envio/retorno obtido do SISDEV.</w:t>
      </w:r>
    </w:p>
    <w:p w14:paraId="7A16B218" w14:textId="2B5DB887" w:rsidR="00BC78FA" w:rsidRPr="002B3643" w:rsidRDefault="00BC78FA" w:rsidP="00AA1B61">
      <w:pPr>
        <w:jc w:val="both"/>
        <w:rPr>
          <w:rFonts w:ascii="Microsoft Sans Serif" w:hAnsi="Microsoft Sans Serif" w:cs="Microsoft Sans Serif"/>
          <w:sz w:val="24"/>
          <w:szCs w:val="24"/>
        </w:rPr>
      </w:pPr>
    </w:p>
    <w:p w14:paraId="6ABEACB4" w14:textId="66DD98B7" w:rsidR="00AA1B61" w:rsidRPr="002B3643" w:rsidRDefault="00721B57" w:rsidP="00BC78FA">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Este formulário permite a transmissão e o cancelamento do envio das informações.</w:t>
      </w:r>
      <w:r w:rsidR="00BC78FA" w:rsidRPr="002B3643">
        <w:rPr>
          <w:rFonts w:ascii="Microsoft Sans Serif" w:hAnsi="Microsoft Sans Serif" w:cs="Microsoft Sans Serif"/>
          <w:sz w:val="24"/>
          <w:szCs w:val="24"/>
        </w:rPr>
        <w:t xml:space="preserve"> Ao selecionar o Movimento e clicar na opção </w:t>
      </w:r>
      <w:r w:rsidR="00BC78FA" w:rsidRPr="002B3643">
        <w:rPr>
          <w:rFonts w:ascii="Microsoft Sans Serif" w:hAnsi="Microsoft Sans Serif" w:cs="Microsoft Sans Serif"/>
          <w:b/>
          <w:bCs/>
          <w:sz w:val="24"/>
          <w:szCs w:val="24"/>
        </w:rPr>
        <w:t>cancelar</w:t>
      </w:r>
      <w:r w:rsidR="00BC78FA" w:rsidRPr="002B3643">
        <w:rPr>
          <w:rFonts w:ascii="Microsoft Sans Serif" w:hAnsi="Microsoft Sans Serif" w:cs="Microsoft Sans Serif"/>
          <w:sz w:val="24"/>
          <w:szCs w:val="24"/>
        </w:rPr>
        <w:t>, o formulário a seguir será exibido. Neste formulário, deve-se informar o motivo para o cancelamento.</w:t>
      </w:r>
    </w:p>
    <w:p w14:paraId="28E3B9A8" w14:textId="5BAE896D" w:rsidR="00211E99" w:rsidRPr="002B3643" w:rsidRDefault="00211E99" w:rsidP="00BC78FA">
      <w:pPr>
        <w:jc w:val="center"/>
        <w:rPr>
          <w:rFonts w:ascii="Microsoft Sans Serif" w:hAnsi="Microsoft Sans Serif" w:cs="Microsoft Sans Serif"/>
          <w:sz w:val="24"/>
          <w:szCs w:val="24"/>
        </w:rPr>
      </w:pPr>
      <w:r w:rsidRPr="002B3643">
        <w:rPr>
          <w:rFonts w:ascii="Microsoft Sans Serif" w:hAnsi="Microsoft Sans Serif" w:cs="Microsoft Sans Serif"/>
          <w:noProof/>
          <w:sz w:val="24"/>
          <w:szCs w:val="24"/>
        </w:rPr>
        <w:drawing>
          <wp:inline distT="0" distB="0" distL="0" distR="0" wp14:anchorId="51DB0F1C" wp14:editId="4CDB09F9">
            <wp:extent cx="5001323" cy="3505689"/>
            <wp:effectExtent l="0" t="0" r="889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10">
                      <a:extLst>
                        <a:ext uri="{28A0092B-C50C-407E-A947-70E740481C1C}">
                          <a14:useLocalDpi xmlns:a14="http://schemas.microsoft.com/office/drawing/2010/main" val="0"/>
                        </a:ext>
                      </a:extLst>
                    </a:blip>
                    <a:stretch>
                      <a:fillRect/>
                    </a:stretch>
                  </pic:blipFill>
                  <pic:spPr>
                    <a:xfrm>
                      <a:off x="0" y="0"/>
                      <a:ext cx="5001323" cy="3505689"/>
                    </a:xfrm>
                    <a:prstGeom prst="rect">
                      <a:avLst/>
                    </a:prstGeom>
                  </pic:spPr>
                </pic:pic>
              </a:graphicData>
            </a:graphic>
          </wp:inline>
        </w:drawing>
      </w:r>
    </w:p>
    <w:p w14:paraId="77D118F2" w14:textId="57857E57" w:rsidR="00490155" w:rsidRPr="002B3643" w:rsidRDefault="00490155" w:rsidP="00215DBD">
      <w:pPr>
        <w:jc w:val="both"/>
        <w:rPr>
          <w:rFonts w:ascii="Microsoft Sans Serif" w:hAnsi="Microsoft Sans Serif" w:cs="Microsoft Sans Serif"/>
          <w:sz w:val="24"/>
          <w:szCs w:val="24"/>
        </w:rPr>
      </w:pPr>
    </w:p>
    <w:p w14:paraId="374CA759" w14:textId="1C6BD238" w:rsidR="00B43A3C" w:rsidRPr="00E9404B" w:rsidRDefault="00E9404B" w:rsidP="00E9404B">
      <w:pPr>
        <w:jc w:val="center"/>
        <w:rPr>
          <w:rFonts w:ascii="Microsoft Sans Serif" w:hAnsi="Microsoft Sans Serif" w:cs="Microsoft Sans Serif"/>
          <w:b/>
          <w:bCs/>
          <w:sz w:val="24"/>
          <w:szCs w:val="24"/>
        </w:rPr>
      </w:pPr>
      <w:r w:rsidRPr="00E9404B">
        <w:rPr>
          <w:rFonts w:ascii="Microsoft Sans Serif" w:hAnsi="Microsoft Sans Serif" w:cs="Microsoft Sans Serif"/>
          <w:b/>
          <w:bCs/>
          <w:sz w:val="24"/>
          <w:szCs w:val="24"/>
        </w:rPr>
        <w:t>TIPOS DE OPERAÇÃO SISDEV</w:t>
      </w:r>
    </w:p>
    <w:p w14:paraId="33AD735B" w14:textId="77777777" w:rsidR="00B43A3C" w:rsidRPr="002B3643" w:rsidRDefault="00B43A3C" w:rsidP="00B43A3C">
      <w:pPr>
        <w:jc w:val="both"/>
        <w:rPr>
          <w:rFonts w:ascii="Microsoft Sans Serif" w:hAnsi="Microsoft Sans Serif" w:cs="Microsoft Sans Serif"/>
          <w:sz w:val="24"/>
          <w:szCs w:val="24"/>
        </w:rPr>
      </w:pPr>
    </w:p>
    <w:p w14:paraId="464305A8" w14:textId="463C2478" w:rsidR="00B43A3C" w:rsidRPr="002B3643" w:rsidRDefault="00B43A3C" w:rsidP="00B43A3C">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Entrada</w:t>
      </w:r>
      <w:r w:rsidR="00700623" w:rsidRPr="002B3643">
        <w:rPr>
          <w:rFonts w:ascii="Microsoft Sans Serif" w:hAnsi="Microsoft Sans Serif" w:cs="Microsoft Sans Serif"/>
          <w:b/>
          <w:bCs/>
          <w:sz w:val="24"/>
          <w:szCs w:val="24"/>
        </w:rPr>
        <w:t xml:space="preserve">/Cancelamento de </w:t>
      </w:r>
      <w:r w:rsidRPr="002B3643">
        <w:rPr>
          <w:rFonts w:ascii="Microsoft Sans Serif" w:hAnsi="Microsoft Sans Serif" w:cs="Microsoft Sans Serif"/>
          <w:b/>
          <w:bCs/>
          <w:sz w:val="24"/>
          <w:szCs w:val="24"/>
        </w:rPr>
        <w:t>Agrotóxico</w:t>
      </w:r>
    </w:p>
    <w:p w14:paraId="7E716953" w14:textId="2B8DE737" w:rsidR="00B43A3C" w:rsidRPr="002B3643" w:rsidRDefault="00B43A3C" w:rsidP="00B43A3C">
      <w:pPr>
        <w:ind w:firstLine="708"/>
        <w:jc w:val="both"/>
      </w:pPr>
      <w:r w:rsidRPr="002B3643">
        <w:t>Permite enviar informações relacionadas a entrada de agrotóxico na revenda e realizar o cancelamento do registro.</w:t>
      </w:r>
    </w:p>
    <w:p w14:paraId="7DEBF361" w14:textId="7F126151" w:rsidR="00700623" w:rsidRPr="002B3643" w:rsidRDefault="00700623" w:rsidP="00B43A3C">
      <w:pPr>
        <w:ind w:firstLine="708"/>
        <w:jc w:val="both"/>
      </w:pPr>
      <w:r w:rsidRPr="002B3643">
        <w:t xml:space="preserve">Para o campo </w:t>
      </w:r>
      <w:proofErr w:type="spellStart"/>
      <w:r w:rsidRPr="00CA609A">
        <w:rPr>
          <w:i/>
          <w:iCs/>
        </w:rPr>
        <w:t>origemArmazenador</w:t>
      </w:r>
      <w:proofErr w:type="spellEnd"/>
      <w:r w:rsidRPr="002B3643">
        <w:t>, deve-se criar o campo complementar do Movimento com o nome TIPODESTINO já mencionado anteriormente.</w:t>
      </w:r>
    </w:p>
    <w:p w14:paraId="1489C388" w14:textId="77777777" w:rsidR="00B43A3C" w:rsidRPr="002B3643" w:rsidRDefault="00B43A3C" w:rsidP="00B43A3C">
      <w:pPr>
        <w:jc w:val="both"/>
        <w:rPr>
          <w:rFonts w:ascii="Microsoft Sans Serif" w:hAnsi="Microsoft Sans Serif" w:cs="Microsoft Sans Serif"/>
          <w:sz w:val="24"/>
          <w:szCs w:val="24"/>
        </w:rPr>
      </w:pPr>
    </w:p>
    <w:p w14:paraId="5FE297D3" w14:textId="70989A8C" w:rsidR="00B43A3C" w:rsidRPr="002B3643" w:rsidRDefault="00B43A3C" w:rsidP="00B43A3C">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Saída</w:t>
      </w:r>
      <w:r w:rsidR="00700623" w:rsidRPr="002B3643">
        <w:rPr>
          <w:rFonts w:ascii="Microsoft Sans Serif" w:hAnsi="Microsoft Sans Serif" w:cs="Microsoft Sans Serif"/>
          <w:b/>
          <w:bCs/>
          <w:sz w:val="24"/>
          <w:szCs w:val="24"/>
        </w:rPr>
        <w:t xml:space="preserve">/Cancelamento de </w:t>
      </w:r>
      <w:r w:rsidRPr="002B3643">
        <w:rPr>
          <w:rFonts w:ascii="Microsoft Sans Serif" w:hAnsi="Microsoft Sans Serif" w:cs="Microsoft Sans Serif"/>
          <w:b/>
          <w:bCs/>
          <w:sz w:val="24"/>
          <w:szCs w:val="24"/>
        </w:rPr>
        <w:t>Agrotóxico</w:t>
      </w:r>
    </w:p>
    <w:p w14:paraId="2901EA0C" w14:textId="07CE4B6C" w:rsidR="00B43A3C" w:rsidRPr="002B3643" w:rsidRDefault="00B43A3C" w:rsidP="00B43A3C">
      <w:pPr>
        <w:ind w:firstLine="708"/>
        <w:jc w:val="both"/>
      </w:pPr>
      <w:r w:rsidRPr="002B3643">
        <w:t>Permite enviar informações relacionadas a saída de agrotóxico na revenda e realizar o cancelamento do registro.</w:t>
      </w:r>
    </w:p>
    <w:p w14:paraId="10302A8E" w14:textId="1EA1741F" w:rsidR="00700623" w:rsidRPr="002B3643" w:rsidRDefault="00700623" w:rsidP="00B43A3C">
      <w:pPr>
        <w:ind w:firstLine="708"/>
        <w:jc w:val="both"/>
      </w:pPr>
      <w:r w:rsidRPr="002B3643">
        <w:t>É obrigatório a utilização de lote no item, bem como o preenchimento dos respectivos campos no cadastro do lote. Além do lote, também é obrigatório informar os dados do receituário, que juntamente com o lote, compõem as informações que serão enviadas ao SISDEV.</w:t>
      </w:r>
    </w:p>
    <w:p w14:paraId="0DBE2539" w14:textId="6E49299D" w:rsidR="00700623" w:rsidRPr="002B3643" w:rsidRDefault="00700623" w:rsidP="00700623">
      <w:pPr>
        <w:ind w:firstLine="708"/>
        <w:jc w:val="both"/>
      </w:pPr>
      <w:r w:rsidRPr="002B3643">
        <w:t xml:space="preserve">Para o campo </w:t>
      </w:r>
      <w:proofErr w:type="spellStart"/>
      <w:r w:rsidRPr="002B3643">
        <w:rPr>
          <w:i/>
          <w:iCs/>
        </w:rPr>
        <w:t>destinoArmazenador</w:t>
      </w:r>
      <w:proofErr w:type="spellEnd"/>
      <w:r w:rsidRPr="002B3643">
        <w:t>, deve-se criar o campo complementar do Movimento com o nome TIPODESTINO já mencionado anteriormente.</w:t>
      </w:r>
    </w:p>
    <w:p w14:paraId="554B8654" w14:textId="77777777" w:rsidR="00727C75" w:rsidRPr="002B3643" w:rsidRDefault="00727C75" w:rsidP="00B43A3C">
      <w:pPr>
        <w:jc w:val="both"/>
        <w:rPr>
          <w:rFonts w:ascii="Microsoft Sans Serif" w:hAnsi="Microsoft Sans Serif" w:cs="Microsoft Sans Serif"/>
          <w:b/>
          <w:bCs/>
          <w:sz w:val="24"/>
          <w:szCs w:val="24"/>
        </w:rPr>
      </w:pPr>
    </w:p>
    <w:p w14:paraId="53F8A6B7" w14:textId="7504C068" w:rsidR="00B43A3C" w:rsidRPr="002B3643" w:rsidRDefault="00727C75" w:rsidP="00B43A3C">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Devolução</w:t>
      </w:r>
      <w:r w:rsidR="00700623" w:rsidRPr="002B3643">
        <w:rPr>
          <w:rFonts w:ascii="Microsoft Sans Serif" w:hAnsi="Microsoft Sans Serif" w:cs="Microsoft Sans Serif"/>
          <w:b/>
          <w:bCs/>
          <w:sz w:val="24"/>
          <w:szCs w:val="24"/>
        </w:rPr>
        <w:t xml:space="preserve">/Cancelamento de </w:t>
      </w:r>
      <w:r w:rsidRPr="002B3643">
        <w:rPr>
          <w:rFonts w:ascii="Microsoft Sans Serif" w:hAnsi="Microsoft Sans Serif" w:cs="Microsoft Sans Serif"/>
          <w:b/>
          <w:bCs/>
          <w:sz w:val="24"/>
          <w:szCs w:val="24"/>
        </w:rPr>
        <w:t>Agrotóxico</w:t>
      </w:r>
    </w:p>
    <w:p w14:paraId="69DE7400" w14:textId="7B74537C" w:rsidR="00727C75" w:rsidRPr="002B3643" w:rsidRDefault="00727C75" w:rsidP="00727C75">
      <w:pPr>
        <w:ind w:firstLine="708"/>
        <w:jc w:val="both"/>
      </w:pPr>
      <w:r w:rsidRPr="002B3643">
        <w:t>Permite enviar informações relacionadas a devolução parcial ou total das saídas de agrotóxico da revenda e realizar o cancelamento da devolução. A devolução parcial ou total da entrada é feita através de um registro de saída.</w:t>
      </w:r>
    </w:p>
    <w:p w14:paraId="7BD7AE29" w14:textId="77777777" w:rsidR="00B43A3C" w:rsidRPr="002B3643" w:rsidRDefault="00B43A3C" w:rsidP="00B43A3C">
      <w:pPr>
        <w:jc w:val="both"/>
        <w:rPr>
          <w:rFonts w:ascii="Microsoft Sans Serif" w:hAnsi="Microsoft Sans Serif" w:cs="Microsoft Sans Serif"/>
          <w:sz w:val="24"/>
          <w:szCs w:val="24"/>
        </w:rPr>
      </w:pPr>
    </w:p>
    <w:p w14:paraId="1C41533B" w14:textId="54B1DBC7" w:rsidR="00B43A3C" w:rsidRPr="002B3643" w:rsidRDefault="00727C75" w:rsidP="00B43A3C">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Entrada</w:t>
      </w:r>
      <w:r w:rsidR="00700623" w:rsidRPr="002B3643">
        <w:rPr>
          <w:rFonts w:ascii="Microsoft Sans Serif" w:hAnsi="Microsoft Sans Serif" w:cs="Microsoft Sans Serif"/>
          <w:sz w:val="24"/>
          <w:szCs w:val="24"/>
        </w:rPr>
        <w:t xml:space="preserve">/Cancelamento de </w:t>
      </w:r>
      <w:r w:rsidRPr="002B3643">
        <w:rPr>
          <w:rFonts w:ascii="Microsoft Sans Serif" w:hAnsi="Microsoft Sans Serif" w:cs="Microsoft Sans Serif"/>
          <w:sz w:val="24"/>
          <w:szCs w:val="24"/>
        </w:rPr>
        <w:t>Sementes</w:t>
      </w:r>
    </w:p>
    <w:p w14:paraId="4D085DF7" w14:textId="1710325C" w:rsidR="00727C75" w:rsidRPr="002B3643" w:rsidRDefault="00727C75" w:rsidP="00727C75">
      <w:pPr>
        <w:ind w:firstLine="708"/>
        <w:jc w:val="both"/>
      </w:pPr>
      <w:r w:rsidRPr="002B3643">
        <w:t>Permite enviar informações relacionadas a entrada de sementes/mudas na revenda e realizar o cancelamento do registro de entrada.</w:t>
      </w:r>
    </w:p>
    <w:p w14:paraId="6368AC67" w14:textId="77777777" w:rsidR="00727C75" w:rsidRPr="002B3643" w:rsidRDefault="00727C75" w:rsidP="00727C75">
      <w:pPr>
        <w:ind w:firstLine="708"/>
        <w:jc w:val="both"/>
        <w:rPr>
          <w:rFonts w:ascii="Microsoft Sans Serif" w:hAnsi="Microsoft Sans Serif" w:cs="Microsoft Sans Serif"/>
          <w:sz w:val="24"/>
          <w:szCs w:val="24"/>
        </w:rPr>
      </w:pPr>
    </w:p>
    <w:p w14:paraId="367A7995" w14:textId="05EC50CF" w:rsidR="00B43A3C" w:rsidRPr="002B3643" w:rsidRDefault="00727C75" w:rsidP="00B43A3C">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Saída</w:t>
      </w:r>
      <w:r w:rsidR="00700623" w:rsidRPr="002B3643">
        <w:rPr>
          <w:rFonts w:ascii="Microsoft Sans Serif" w:hAnsi="Microsoft Sans Serif" w:cs="Microsoft Sans Serif"/>
          <w:b/>
          <w:bCs/>
          <w:sz w:val="24"/>
          <w:szCs w:val="24"/>
        </w:rPr>
        <w:t xml:space="preserve">/Cancelamento de </w:t>
      </w:r>
      <w:r w:rsidRPr="002B3643">
        <w:rPr>
          <w:rFonts w:ascii="Microsoft Sans Serif" w:hAnsi="Microsoft Sans Serif" w:cs="Microsoft Sans Serif"/>
          <w:b/>
          <w:bCs/>
          <w:sz w:val="24"/>
          <w:szCs w:val="24"/>
        </w:rPr>
        <w:t>Sementes/Mudas</w:t>
      </w:r>
    </w:p>
    <w:p w14:paraId="5CDACEB3" w14:textId="4FAF7D0A" w:rsidR="00727C75" w:rsidRPr="002B3643" w:rsidRDefault="00727C75" w:rsidP="00727C75">
      <w:pPr>
        <w:ind w:firstLine="708"/>
        <w:jc w:val="both"/>
        <w:rPr>
          <w:rFonts w:ascii="Microsoft Sans Serif" w:hAnsi="Microsoft Sans Serif" w:cs="Microsoft Sans Serif"/>
          <w:sz w:val="24"/>
          <w:szCs w:val="24"/>
        </w:rPr>
      </w:pPr>
      <w:r w:rsidRPr="002B3643">
        <w:t>Permite enviar informações relacionadas a saída de sementes/mudas da revenda e realizar o cancelamento do registro de saída.</w:t>
      </w:r>
    </w:p>
    <w:p w14:paraId="2414C495" w14:textId="77777777" w:rsidR="00B43A3C" w:rsidRPr="002B3643" w:rsidRDefault="00B43A3C" w:rsidP="00B43A3C">
      <w:pPr>
        <w:jc w:val="both"/>
        <w:rPr>
          <w:rFonts w:ascii="Microsoft Sans Serif" w:hAnsi="Microsoft Sans Serif" w:cs="Microsoft Sans Serif"/>
          <w:sz w:val="24"/>
          <w:szCs w:val="24"/>
        </w:rPr>
      </w:pPr>
    </w:p>
    <w:p w14:paraId="4BC65D2C" w14:textId="42896253" w:rsidR="00B43A3C" w:rsidRPr="002B3643" w:rsidRDefault="00727C75" w:rsidP="00B43A3C">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Devolução</w:t>
      </w:r>
      <w:r w:rsidR="00700623" w:rsidRPr="002B3643">
        <w:rPr>
          <w:rFonts w:ascii="Microsoft Sans Serif" w:hAnsi="Microsoft Sans Serif" w:cs="Microsoft Sans Serif"/>
          <w:sz w:val="24"/>
          <w:szCs w:val="24"/>
        </w:rPr>
        <w:t xml:space="preserve">/Cancelamento de </w:t>
      </w:r>
      <w:r w:rsidRPr="002B3643">
        <w:rPr>
          <w:rFonts w:ascii="Microsoft Sans Serif" w:hAnsi="Microsoft Sans Serif" w:cs="Microsoft Sans Serif"/>
          <w:sz w:val="24"/>
          <w:szCs w:val="24"/>
        </w:rPr>
        <w:t>Sementes/Mudas</w:t>
      </w:r>
    </w:p>
    <w:p w14:paraId="521EC124" w14:textId="4BE79580" w:rsidR="00727C75" w:rsidRPr="002B3643" w:rsidRDefault="00727C75" w:rsidP="00727C75">
      <w:pPr>
        <w:ind w:firstLine="708"/>
        <w:jc w:val="both"/>
        <w:rPr>
          <w:rFonts w:ascii="Microsoft Sans Serif" w:hAnsi="Microsoft Sans Serif" w:cs="Microsoft Sans Serif"/>
          <w:sz w:val="24"/>
          <w:szCs w:val="24"/>
        </w:rPr>
      </w:pPr>
      <w:r w:rsidRPr="002B3643">
        <w:t xml:space="preserve">Permite enviar informações relacionadas a devolução parcial ou total da saída de sementes/mudas da revenda e realizar o cancelamento da devolução. A devolução parcial ou total da entrada é </w:t>
      </w:r>
      <w:proofErr w:type="gramStart"/>
      <w:r w:rsidRPr="002B3643">
        <w:t>feito</w:t>
      </w:r>
      <w:proofErr w:type="gramEnd"/>
      <w:r w:rsidRPr="002B3643">
        <w:t xml:space="preserve"> através de um registro de saída.</w:t>
      </w:r>
    </w:p>
    <w:p w14:paraId="70792C71" w14:textId="77777777" w:rsidR="00B43A3C" w:rsidRPr="002B3643" w:rsidRDefault="00B43A3C" w:rsidP="00215DBD">
      <w:pPr>
        <w:jc w:val="both"/>
        <w:rPr>
          <w:rFonts w:ascii="Microsoft Sans Serif" w:hAnsi="Microsoft Sans Serif" w:cs="Microsoft Sans Serif"/>
          <w:sz w:val="24"/>
          <w:szCs w:val="24"/>
        </w:rPr>
      </w:pPr>
    </w:p>
    <w:p w14:paraId="5F67B313" w14:textId="77777777" w:rsidR="00490155" w:rsidRPr="002B3643" w:rsidRDefault="00490155" w:rsidP="00BC2F7A">
      <w:pPr>
        <w:jc w:val="center"/>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CADASTROS GERAIS</w:t>
      </w:r>
    </w:p>
    <w:p w14:paraId="7FCDC1BC" w14:textId="6C89AC6A" w:rsidR="007126FF" w:rsidRPr="002B3643" w:rsidRDefault="007126FF" w:rsidP="002B3643">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No</w:t>
      </w:r>
      <w:r w:rsidRPr="002B3643">
        <w:rPr>
          <w:rFonts w:ascii="Microsoft Sans Serif" w:hAnsi="Microsoft Sans Serif" w:cs="Microsoft Sans Serif"/>
          <w:sz w:val="24"/>
          <w:szCs w:val="24"/>
        </w:rPr>
        <w:t>s</w:t>
      </w:r>
      <w:r w:rsidRPr="002B3643">
        <w:rPr>
          <w:rFonts w:ascii="Microsoft Sans Serif" w:hAnsi="Microsoft Sans Serif" w:cs="Microsoft Sans Serif"/>
          <w:sz w:val="24"/>
          <w:szCs w:val="24"/>
        </w:rPr>
        <w:t xml:space="preserve"> campo</w:t>
      </w:r>
      <w:r w:rsidRPr="002B3643">
        <w:rPr>
          <w:rFonts w:ascii="Microsoft Sans Serif" w:hAnsi="Microsoft Sans Serif" w:cs="Microsoft Sans Serif"/>
          <w:sz w:val="24"/>
          <w:szCs w:val="24"/>
        </w:rPr>
        <w:t>s</w:t>
      </w:r>
      <w:r w:rsidRPr="002B3643">
        <w:rPr>
          <w:rFonts w:ascii="Microsoft Sans Serif" w:hAnsi="Microsoft Sans Serif" w:cs="Microsoft Sans Serif"/>
          <w:sz w:val="24"/>
          <w:szCs w:val="24"/>
        </w:rPr>
        <w:t xml:space="preserve"> em destaque, deve ser informado o código fornecido pelo INDEA. O ícone de pesquisa localizado à direita do campo, disponibiliza consulta em tempo real, da listagem de códigos disponibilizada pelo respectivo Webservice.</w:t>
      </w:r>
    </w:p>
    <w:p w14:paraId="49FDD2A2" w14:textId="5A2C0775" w:rsidR="00490155" w:rsidRPr="002B3643" w:rsidRDefault="00490155" w:rsidP="00215DBD">
      <w:pPr>
        <w:jc w:val="both"/>
        <w:rPr>
          <w:rFonts w:ascii="Microsoft Sans Serif" w:hAnsi="Microsoft Sans Serif" w:cs="Microsoft Sans Serif"/>
          <w:b/>
          <w:bCs/>
          <w:sz w:val="24"/>
          <w:szCs w:val="24"/>
        </w:rPr>
      </w:pPr>
    </w:p>
    <w:p w14:paraId="6626F68F" w14:textId="77777777" w:rsidR="007126FF" w:rsidRPr="002B3643" w:rsidRDefault="007126FF" w:rsidP="00215DBD">
      <w:pPr>
        <w:jc w:val="both"/>
        <w:rPr>
          <w:rFonts w:ascii="Microsoft Sans Serif" w:hAnsi="Microsoft Sans Serif" w:cs="Microsoft Sans Serif"/>
          <w:b/>
          <w:bCs/>
          <w:sz w:val="24"/>
          <w:szCs w:val="24"/>
        </w:rPr>
      </w:pPr>
    </w:p>
    <w:p w14:paraId="2C05EE07" w14:textId="35FCF7B6" w:rsidR="00490155" w:rsidRPr="002B3643" w:rsidRDefault="00490155"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Cadastro de Tipo de Aplicação</w:t>
      </w:r>
    </w:p>
    <w:p w14:paraId="72C7FA0E" w14:textId="7497EAD2" w:rsidR="00490155" w:rsidRPr="002B3643" w:rsidRDefault="00490155" w:rsidP="002B3643">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Disponível através do menu Cadastros &gt; Receituário &gt; Tipo de Aplicação</w:t>
      </w:r>
      <w:r w:rsidR="007126FF" w:rsidRPr="002B3643">
        <w:rPr>
          <w:rFonts w:ascii="Microsoft Sans Serif" w:hAnsi="Microsoft Sans Serif" w:cs="Microsoft Sans Serif"/>
          <w:sz w:val="24"/>
          <w:szCs w:val="24"/>
        </w:rPr>
        <w:t xml:space="preserve"> de Defensivos</w:t>
      </w:r>
    </w:p>
    <w:p w14:paraId="5F408886" w14:textId="77777777" w:rsidR="007126FF" w:rsidRPr="002B3643" w:rsidRDefault="00490155" w:rsidP="00CA609A">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drawing>
          <wp:inline distT="0" distB="0" distL="0" distR="0" wp14:anchorId="0DCDADAD" wp14:editId="255C5679">
            <wp:extent cx="4601260" cy="2208605"/>
            <wp:effectExtent l="0" t="0" r="889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1">
                      <a:extLst>
                        <a:ext uri="{28A0092B-C50C-407E-A947-70E740481C1C}">
                          <a14:useLocalDpi xmlns:a14="http://schemas.microsoft.com/office/drawing/2010/main" val="0"/>
                        </a:ext>
                      </a:extLst>
                    </a:blip>
                    <a:stretch>
                      <a:fillRect/>
                    </a:stretch>
                  </pic:blipFill>
                  <pic:spPr>
                    <a:xfrm>
                      <a:off x="0" y="0"/>
                      <a:ext cx="4610794" cy="2213181"/>
                    </a:xfrm>
                    <a:prstGeom prst="rect">
                      <a:avLst/>
                    </a:prstGeom>
                  </pic:spPr>
                </pic:pic>
              </a:graphicData>
            </a:graphic>
          </wp:inline>
        </w:drawing>
      </w:r>
    </w:p>
    <w:p w14:paraId="404A14CE" w14:textId="77777777" w:rsidR="007126FF" w:rsidRPr="002B3643" w:rsidRDefault="007126FF" w:rsidP="00215DBD">
      <w:pPr>
        <w:jc w:val="both"/>
        <w:rPr>
          <w:rFonts w:ascii="Microsoft Sans Serif" w:hAnsi="Microsoft Sans Serif" w:cs="Microsoft Sans Serif"/>
          <w:b/>
          <w:bCs/>
          <w:sz w:val="24"/>
          <w:szCs w:val="24"/>
        </w:rPr>
      </w:pPr>
    </w:p>
    <w:p w14:paraId="750D0A89" w14:textId="3BAF4945" w:rsidR="007126FF" w:rsidRPr="002B3643" w:rsidRDefault="007126FF" w:rsidP="007126FF">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 xml:space="preserve">Cadastro de </w:t>
      </w:r>
      <w:r w:rsidRPr="002B3643">
        <w:rPr>
          <w:rFonts w:ascii="Microsoft Sans Serif" w:hAnsi="Microsoft Sans Serif" w:cs="Microsoft Sans Serif"/>
          <w:b/>
          <w:bCs/>
          <w:sz w:val="24"/>
          <w:szCs w:val="24"/>
        </w:rPr>
        <w:t>Culturas</w:t>
      </w:r>
    </w:p>
    <w:p w14:paraId="105A1299" w14:textId="6CA1E0F6" w:rsidR="007126FF" w:rsidRPr="002B3643" w:rsidRDefault="007126FF" w:rsidP="007126FF">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Disponível através do menu Cadastros &gt; Receituário &gt; </w:t>
      </w:r>
      <w:r w:rsidRPr="002B3643">
        <w:rPr>
          <w:rFonts w:ascii="Microsoft Sans Serif" w:hAnsi="Microsoft Sans Serif" w:cs="Microsoft Sans Serif"/>
          <w:sz w:val="24"/>
          <w:szCs w:val="24"/>
        </w:rPr>
        <w:t>Cultura</w:t>
      </w:r>
    </w:p>
    <w:p w14:paraId="0218B583" w14:textId="2963D6D0" w:rsidR="00675CF7" w:rsidRPr="002B3643" w:rsidRDefault="007126FF" w:rsidP="00CA609A">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drawing>
          <wp:inline distT="0" distB="0" distL="0" distR="0" wp14:anchorId="43B9970F" wp14:editId="342EE7BF">
            <wp:extent cx="3913632" cy="2562914"/>
            <wp:effectExtent l="0" t="0" r="0"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2">
                      <a:extLst>
                        <a:ext uri="{28A0092B-C50C-407E-A947-70E740481C1C}">
                          <a14:useLocalDpi xmlns:a14="http://schemas.microsoft.com/office/drawing/2010/main" val="0"/>
                        </a:ext>
                      </a:extLst>
                    </a:blip>
                    <a:stretch>
                      <a:fillRect/>
                    </a:stretch>
                  </pic:blipFill>
                  <pic:spPr>
                    <a:xfrm>
                      <a:off x="0" y="0"/>
                      <a:ext cx="3921716" cy="2568208"/>
                    </a:xfrm>
                    <a:prstGeom prst="rect">
                      <a:avLst/>
                    </a:prstGeom>
                  </pic:spPr>
                </pic:pic>
              </a:graphicData>
            </a:graphic>
          </wp:inline>
        </w:drawing>
      </w:r>
    </w:p>
    <w:p w14:paraId="0F2B0868" w14:textId="00EE3A67" w:rsidR="007126FF" w:rsidRPr="002B3643" w:rsidRDefault="007126FF" w:rsidP="00215DBD">
      <w:pPr>
        <w:jc w:val="both"/>
        <w:rPr>
          <w:rFonts w:ascii="Microsoft Sans Serif" w:hAnsi="Microsoft Sans Serif" w:cs="Microsoft Sans Serif"/>
          <w:b/>
          <w:bCs/>
          <w:sz w:val="24"/>
          <w:szCs w:val="24"/>
        </w:rPr>
      </w:pPr>
    </w:p>
    <w:p w14:paraId="4E4332DF" w14:textId="27E68E6C" w:rsidR="007126FF" w:rsidRPr="002B3643" w:rsidRDefault="007126FF"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lastRenderedPageBreak/>
        <w:t>Cadastro de Tipos de Pragas</w:t>
      </w:r>
    </w:p>
    <w:p w14:paraId="1237E3B0" w14:textId="75291980" w:rsidR="007126FF" w:rsidRPr="002B3643" w:rsidRDefault="007126FF" w:rsidP="007126FF">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Disponível através do menu Cadastros &gt; Receituário &gt; </w:t>
      </w:r>
      <w:r w:rsidRPr="002B3643">
        <w:rPr>
          <w:rFonts w:ascii="Microsoft Sans Serif" w:hAnsi="Microsoft Sans Serif" w:cs="Microsoft Sans Serif"/>
          <w:sz w:val="24"/>
          <w:szCs w:val="24"/>
        </w:rPr>
        <w:t>Tipos de Praga</w:t>
      </w:r>
    </w:p>
    <w:p w14:paraId="52F29F26" w14:textId="77777777" w:rsidR="007126FF" w:rsidRPr="002B3643" w:rsidRDefault="007126FF" w:rsidP="00215DBD">
      <w:pPr>
        <w:jc w:val="both"/>
        <w:rPr>
          <w:rFonts w:ascii="Microsoft Sans Serif" w:hAnsi="Microsoft Sans Serif" w:cs="Microsoft Sans Serif"/>
          <w:b/>
          <w:bCs/>
          <w:sz w:val="24"/>
          <w:szCs w:val="24"/>
        </w:rPr>
      </w:pPr>
    </w:p>
    <w:p w14:paraId="203D16F3" w14:textId="44C4419B" w:rsidR="007126FF" w:rsidRPr="002B3643" w:rsidRDefault="007126FF" w:rsidP="00CA609A">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drawing>
          <wp:inline distT="0" distB="0" distL="0" distR="0" wp14:anchorId="2102B165" wp14:editId="7513D180">
            <wp:extent cx="4205036" cy="2604212"/>
            <wp:effectExtent l="0" t="0" r="5080" b="571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3">
                      <a:extLst>
                        <a:ext uri="{28A0092B-C50C-407E-A947-70E740481C1C}">
                          <a14:useLocalDpi xmlns:a14="http://schemas.microsoft.com/office/drawing/2010/main" val="0"/>
                        </a:ext>
                      </a:extLst>
                    </a:blip>
                    <a:stretch>
                      <a:fillRect/>
                    </a:stretch>
                  </pic:blipFill>
                  <pic:spPr>
                    <a:xfrm>
                      <a:off x="0" y="0"/>
                      <a:ext cx="4209007" cy="2606671"/>
                    </a:xfrm>
                    <a:prstGeom prst="rect">
                      <a:avLst/>
                    </a:prstGeom>
                  </pic:spPr>
                </pic:pic>
              </a:graphicData>
            </a:graphic>
          </wp:inline>
        </w:drawing>
      </w:r>
    </w:p>
    <w:p w14:paraId="3815A5C2" w14:textId="3184E423" w:rsidR="007126FF" w:rsidRPr="002B3643" w:rsidRDefault="007126FF" w:rsidP="00215DBD">
      <w:pPr>
        <w:jc w:val="both"/>
        <w:rPr>
          <w:rFonts w:ascii="Microsoft Sans Serif" w:hAnsi="Microsoft Sans Serif" w:cs="Microsoft Sans Serif"/>
          <w:b/>
          <w:bCs/>
          <w:sz w:val="24"/>
          <w:szCs w:val="24"/>
        </w:rPr>
      </w:pPr>
    </w:p>
    <w:p w14:paraId="1D1DB361" w14:textId="77777777" w:rsidR="001916C1" w:rsidRPr="002B3643" w:rsidRDefault="001916C1" w:rsidP="001916C1">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Cadastro de Tipos de Pragas</w:t>
      </w:r>
    </w:p>
    <w:p w14:paraId="5230D254" w14:textId="7D1A94CF" w:rsidR="007126FF" w:rsidRPr="002B3643" w:rsidRDefault="001916C1" w:rsidP="00215DBD">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Disponível através do menu Cadastros &gt; </w:t>
      </w:r>
      <w:r w:rsidRPr="002B3643">
        <w:rPr>
          <w:rFonts w:ascii="Microsoft Sans Serif" w:hAnsi="Microsoft Sans Serif" w:cs="Microsoft Sans Serif"/>
          <w:sz w:val="24"/>
          <w:szCs w:val="24"/>
        </w:rPr>
        <w:t xml:space="preserve">Tabelas Auxiliares </w:t>
      </w:r>
      <w:r w:rsidRPr="002B3643">
        <w:rPr>
          <w:rFonts w:ascii="Microsoft Sans Serif" w:hAnsi="Microsoft Sans Serif" w:cs="Microsoft Sans Serif"/>
          <w:sz w:val="24"/>
          <w:szCs w:val="24"/>
        </w:rPr>
        <w:t xml:space="preserve">&gt; </w:t>
      </w:r>
      <w:r w:rsidRPr="002B3643">
        <w:rPr>
          <w:rFonts w:ascii="Microsoft Sans Serif" w:hAnsi="Microsoft Sans Serif" w:cs="Microsoft Sans Serif"/>
          <w:sz w:val="24"/>
          <w:szCs w:val="24"/>
        </w:rPr>
        <w:t>Unidades de Medida</w:t>
      </w:r>
    </w:p>
    <w:p w14:paraId="7FCBB937" w14:textId="655D71DA" w:rsidR="001916C1" w:rsidRPr="002B3643" w:rsidRDefault="001916C1" w:rsidP="00CA609A">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drawing>
          <wp:inline distT="0" distB="0" distL="0" distR="0" wp14:anchorId="044B4094" wp14:editId="14E9B8A6">
            <wp:extent cx="4279392" cy="2729957"/>
            <wp:effectExtent l="0" t="0" r="698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14">
                      <a:extLst>
                        <a:ext uri="{28A0092B-C50C-407E-A947-70E740481C1C}">
                          <a14:useLocalDpi xmlns:a14="http://schemas.microsoft.com/office/drawing/2010/main" val="0"/>
                        </a:ext>
                      </a:extLst>
                    </a:blip>
                    <a:stretch>
                      <a:fillRect/>
                    </a:stretch>
                  </pic:blipFill>
                  <pic:spPr>
                    <a:xfrm>
                      <a:off x="0" y="0"/>
                      <a:ext cx="4291891" cy="2737930"/>
                    </a:xfrm>
                    <a:prstGeom prst="rect">
                      <a:avLst/>
                    </a:prstGeom>
                  </pic:spPr>
                </pic:pic>
              </a:graphicData>
            </a:graphic>
          </wp:inline>
        </w:drawing>
      </w:r>
    </w:p>
    <w:p w14:paraId="4CE595DB" w14:textId="1EB2CE59" w:rsidR="001916C1" w:rsidRPr="002B3643" w:rsidRDefault="001916C1" w:rsidP="00215DBD">
      <w:pPr>
        <w:jc w:val="both"/>
        <w:rPr>
          <w:rFonts w:ascii="Microsoft Sans Serif" w:hAnsi="Microsoft Sans Serif" w:cs="Microsoft Sans Serif"/>
          <w:b/>
          <w:bCs/>
          <w:sz w:val="24"/>
          <w:szCs w:val="24"/>
        </w:rPr>
      </w:pPr>
    </w:p>
    <w:p w14:paraId="4CA2F35D" w14:textId="27C5386D" w:rsidR="001916C1" w:rsidRPr="002B3643" w:rsidRDefault="001916C1" w:rsidP="00215DBD">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Cadastro de Propriedades</w:t>
      </w:r>
    </w:p>
    <w:p w14:paraId="7164ABD6" w14:textId="3A1D3D6D" w:rsidR="001916C1" w:rsidRPr="002B3643" w:rsidRDefault="001916C1" w:rsidP="001916C1">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Disponível através do menu Cadastros &gt; </w:t>
      </w:r>
      <w:r w:rsidRPr="002B3643">
        <w:rPr>
          <w:rFonts w:ascii="Microsoft Sans Serif" w:hAnsi="Microsoft Sans Serif" w:cs="Microsoft Sans Serif"/>
          <w:sz w:val="24"/>
          <w:szCs w:val="24"/>
        </w:rPr>
        <w:t>Propriedades</w:t>
      </w:r>
    </w:p>
    <w:p w14:paraId="0ECA5930" w14:textId="03CC5112" w:rsidR="001916C1" w:rsidRPr="002B3643" w:rsidRDefault="001916C1" w:rsidP="001916C1">
      <w:pPr>
        <w:jc w:val="both"/>
        <w:rPr>
          <w:rFonts w:ascii="Microsoft Sans Serif" w:hAnsi="Microsoft Sans Serif" w:cs="Microsoft Sans Serif"/>
          <w:sz w:val="24"/>
          <w:szCs w:val="24"/>
        </w:rPr>
      </w:pPr>
    </w:p>
    <w:p w14:paraId="504ECFB8" w14:textId="2563FBD4" w:rsidR="001916C1" w:rsidRPr="002B3643" w:rsidRDefault="001916C1" w:rsidP="00CA609A">
      <w:pPr>
        <w:jc w:val="center"/>
        <w:rPr>
          <w:rFonts w:ascii="Microsoft Sans Serif" w:hAnsi="Microsoft Sans Serif" w:cs="Microsoft Sans Serif"/>
          <w:sz w:val="24"/>
          <w:szCs w:val="24"/>
        </w:rPr>
      </w:pPr>
      <w:r w:rsidRPr="002B3643">
        <w:rPr>
          <w:rFonts w:ascii="Microsoft Sans Serif" w:hAnsi="Microsoft Sans Serif" w:cs="Microsoft Sans Serif"/>
          <w:noProof/>
          <w:sz w:val="24"/>
          <w:szCs w:val="24"/>
        </w:rPr>
        <w:lastRenderedPageBreak/>
        <w:drawing>
          <wp:inline distT="0" distB="0" distL="0" distR="0" wp14:anchorId="07C0B1D6" wp14:editId="6517E743">
            <wp:extent cx="3896543" cy="3138220"/>
            <wp:effectExtent l="0" t="0" r="8890" b="508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15">
                      <a:extLst>
                        <a:ext uri="{28A0092B-C50C-407E-A947-70E740481C1C}">
                          <a14:useLocalDpi xmlns:a14="http://schemas.microsoft.com/office/drawing/2010/main" val="0"/>
                        </a:ext>
                      </a:extLst>
                    </a:blip>
                    <a:stretch>
                      <a:fillRect/>
                    </a:stretch>
                  </pic:blipFill>
                  <pic:spPr>
                    <a:xfrm>
                      <a:off x="0" y="0"/>
                      <a:ext cx="3901809" cy="3142461"/>
                    </a:xfrm>
                    <a:prstGeom prst="rect">
                      <a:avLst/>
                    </a:prstGeom>
                  </pic:spPr>
                </pic:pic>
              </a:graphicData>
            </a:graphic>
          </wp:inline>
        </w:drawing>
      </w:r>
    </w:p>
    <w:p w14:paraId="54128351" w14:textId="5C944C56" w:rsidR="001916C1" w:rsidRPr="002B3643" w:rsidRDefault="001916C1" w:rsidP="00215DBD">
      <w:pPr>
        <w:jc w:val="both"/>
        <w:rPr>
          <w:rFonts w:ascii="Microsoft Sans Serif" w:hAnsi="Microsoft Sans Serif" w:cs="Microsoft Sans Serif"/>
          <w:b/>
          <w:bCs/>
          <w:sz w:val="24"/>
          <w:szCs w:val="24"/>
        </w:rPr>
      </w:pPr>
    </w:p>
    <w:p w14:paraId="09B89F7C" w14:textId="77777777" w:rsidR="001916C1" w:rsidRPr="002B3643" w:rsidRDefault="001916C1" w:rsidP="001916C1">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Cadastro de Propriedades</w:t>
      </w:r>
    </w:p>
    <w:p w14:paraId="0ACB0FA6" w14:textId="37184A8F" w:rsidR="001916C1" w:rsidRPr="002B3643" w:rsidRDefault="001916C1" w:rsidP="0030265D">
      <w:pPr>
        <w:ind w:firstLine="708"/>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Disponível através do menu Cadastros &gt; </w:t>
      </w:r>
      <w:r w:rsidRPr="002B3643">
        <w:rPr>
          <w:rFonts w:ascii="Microsoft Sans Serif" w:hAnsi="Microsoft Sans Serif" w:cs="Microsoft Sans Serif"/>
          <w:sz w:val="24"/>
          <w:szCs w:val="24"/>
        </w:rPr>
        <w:t>Receituário &gt; A. R. T.</w:t>
      </w:r>
    </w:p>
    <w:p w14:paraId="40417614" w14:textId="77777777" w:rsidR="001916C1" w:rsidRPr="002B3643" w:rsidRDefault="001916C1" w:rsidP="00215DBD">
      <w:pPr>
        <w:jc w:val="both"/>
        <w:rPr>
          <w:rFonts w:ascii="Microsoft Sans Serif" w:hAnsi="Microsoft Sans Serif" w:cs="Microsoft Sans Serif"/>
          <w:b/>
          <w:bCs/>
          <w:sz w:val="24"/>
          <w:szCs w:val="24"/>
        </w:rPr>
      </w:pPr>
    </w:p>
    <w:p w14:paraId="39016D10" w14:textId="39F10F90" w:rsidR="001916C1" w:rsidRPr="002B3643" w:rsidRDefault="001916C1" w:rsidP="00CA609A">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drawing>
          <wp:inline distT="0" distB="0" distL="0" distR="0" wp14:anchorId="32F03310" wp14:editId="145A0591">
            <wp:extent cx="5058481" cy="2476846"/>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pic:nvPicPr>
                  <pic:blipFill>
                    <a:blip r:embed="rId16">
                      <a:extLst>
                        <a:ext uri="{28A0092B-C50C-407E-A947-70E740481C1C}">
                          <a14:useLocalDpi xmlns:a14="http://schemas.microsoft.com/office/drawing/2010/main" val="0"/>
                        </a:ext>
                      </a:extLst>
                    </a:blip>
                    <a:stretch>
                      <a:fillRect/>
                    </a:stretch>
                  </pic:blipFill>
                  <pic:spPr>
                    <a:xfrm>
                      <a:off x="0" y="0"/>
                      <a:ext cx="5058481" cy="2476846"/>
                    </a:xfrm>
                    <a:prstGeom prst="rect">
                      <a:avLst/>
                    </a:prstGeom>
                  </pic:spPr>
                </pic:pic>
              </a:graphicData>
            </a:graphic>
          </wp:inline>
        </w:drawing>
      </w:r>
    </w:p>
    <w:p w14:paraId="6FEEE951" w14:textId="0B56C381" w:rsidR="001916C1" w:rsidRPr="00986558" w:rsidRDefault="00986558" w:rsidP="00986558">
      <w:pPr>
        <w:pStyle w:val="PargrafodaLista"/>
        <w:numPr>
          <w:ilvl w:val="0"/>
          <w:numId w:val="1"/>
        </w:numPr>
        <w:jc w:val="both"/>
        <w:rPr>
          <w:rFonts w:ascii="Microsoft Sans Serif" w:hAnsi="Microsoft Sans Serif" w:cs="Microsoft Sans Serif"/>
          <w:b/>
          <w:bCs/>
          <w:sz w:val="24"/>
          <w:szCs w:val="24"/>
        </w:rPr>
      </w:pPr>
      <w:r>
        <w:rPr>
          <w:rFonts w:ascii="Microsoft Sans Serif" w:hAnsi="Microsoft Sans Serif" w:cs="Microsoft Sans Serif"/>
          <w:b/>
          <w:bCs/>
          <w:sz w:val="24"/>
          <w:szCs w:val="24"/>
        </w:rPr>
        <w:t>O controle de quantidade de receitas emitidas é feito por Responsável técnico.</w:t>
      </w:r>
    </w:p>
    <w:p w14:paraId="271DB735" w14:textId="77777777" w:rsidR="001916C1" w:rsidRPr="002B3643" w:rsidRDefault="001916C1" w:rsidP="00215DBD">
      <w:pPr>
        <w:jc w:val="both"/>
        <w:rPr>
          <w:rFonts w:ascii="Microsoft Sans Serif" w:hAnsi="Microsoft Sans Serif" w:cs="Microsoft Sans Serif"/>
          <w:b/>
          <w:bCs/>
          <w:noProof/>
          <w:sz w:val="24"/>
          <w:szCs w:val="24"/>
        </w:rPr>
      </w:pPr>
    </w:p>
    <w:p w14:paraId="203F3FC7" w14:textId="1735F457" w:rsidR="001916C1" w:rsidRPr="002B3643" w:rsidRDefault="001916C1" w:rsidP="001916C1">
      <w:pPr>
        <w:jc w:val="both"/>
        <w:rPr>
          <w:rFonts w:ascii="Microsoft Sans Serif" w:hAnsi="Microsoft Sans Serif" w:cs="Microsoft Sans Serif"/>
          <w:b/>
          <w:bCs/>
          <w:sz w:val="24"/>
          <w:szCs w:val="24"/>
        </w:rPr>
      </w:pPr>
      <w:r w:rsidRPr="002B3643">
        <w:rPr>
          <w:rFonts w:ascii="Microsoft Sans Serif" w:hAnsi="Microsoft Sans Serif" w:cs="Microsoft Sans Serif"/>
          <w:b/>
          <w:bCs/>
          <w:sz w:val="24"/>
          <w:szCs w:val="24"/>
        </w:rPr>
        <w:t xml:space="preserve">Cadastro de </w:t>
      </w:r>
      <w:r w:rsidRPr="002B3643">
        <w:rPr>
          <w:rFonts w:ascii="Microsoft Sans Serif" w:hAnsi="Microsoft Sans Serif" w:cs="Microsoft Sans Serif"/>
          <w:b/>
          <w:bCs/>
          <w:sz w:val="24"/>
          <w:szCs w:val="24"/>
        </w:rPr>
        <w:t>Lotes</w:t>
      </w:r>
    </w:p>
    <w:p w14:paraId="357E876A" w14:textId="1A767EB0" w:rsidR="001916C1" w:rsidRPr="002B3643" w:rsidRDefault="001916C1" w:rsidP="001916C1">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Disponível através do menu Cadastros &gt; </w:t>
      </w:r>
      <w:r w:rsidR="00094A41" w:rsidRPr="002B3643">
        <w:rPr>
          <w:rFonts w:ascii="Microsoft Sans Serif" w:hAnsi="Microsoft Sans Serif" w:cs="Microsoft Sans Serif"/>
          <w:sz w:val="24"/>
          <w:szCs w:val="24"/>
        </w:rPr>
        <w:t>Produtos &gt; Aba Dados Adicionais &gt; Edita Lotes</w:t>
      </w:r>
    </w:p>
    <w:p w14:paraId="3627644A" w14:textId="77777777" w:rsidR="001916C1" w:rsidRPr="002B3643" w:rsidRDefault="001916C1" w:rsidP="00215DBD">
      <w:pPr>
        <w:jc w:val="both"/>
        <w:rPr>
          <w:rFonts w:ascii="Microsoft Sans Serif" w:hAnsi="Microsoft Sans Serif" w:cs="Microsoft Sans Serif"/>
          <w:b/>
          <w:bCs/>
          <w:noProof/>
          <w:sz w:val="24"/>
          <w:szCs w:val="24"/>
        </w:rPr>
      </w:pPr>
    </w:p>
    <w:p w14:paraId="47B135A7" w14:textId="4EE6E062" w:rsidR="001916C1" w:rsidRPr="002B3643" w:rsidRDefault="001916C1" w:rsidP="00CA609A">
      <w:pPr>
        <w:jc w:val="center"/>
        <w:rPr>
          <w:rFonts w:ascii="Microsoft Sans Serif" w:hAnsi="Microsoft Sans Serif" w:cs="Microsoft Sans Serif"/>
          <w:b/>
          <w:bCs/>
          <w:sz w:val="24"/>
          <w:szCs w:val="24"/>
        </w:rPr>
      </w:pPr>
      <w:r w:rsidRPr="002B3643">
        <w:rPr>
          <w:rFonts w:ascii="Microsoft Sans Serif" w:hAnsi="Microsoft Sans Serif" w:cs="Microsoft Sans Serif"/>
          <w:b/>
          <w:bCs/>
          <w:noProof/>
          <w:sz w:val="24"/>
          <w:szCs w:val="24"/>
        </w:rPr>
        <w:lastRenderedPageBreak/>
        <w:drawing>
          <wp:inline distT="0" distB="0" distL="0" distR="0" wp14:anchorId="3133D731" wp14:editId="3EBD2E46">
            <wp:extent cx="5400040" cy="37160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7">
                      <a:extLst>
                        <a:ext uri="{28A0092B-C50C-407E-A947-70E740481C1C}">
                          <a14:useLocalDpi xmlns:a14="http://schemas.microsoft.com/office/drawing/2010/main" val="0"/>
                        </a:ext>
                      </a:extLst>
                    </a:blip>
                    <a:stretch>
                      <a:fillRect/>
                    </a:stretch>
                  </pic:blipFill>
                  <pic:spPr>
                    <a:xfrm>
                      <a:off x="0" y="0"/>
                      <a:ext cx="5400040" cy="3716020"/>
                    </a:xfrm>
                    <a:prstGeom prst="rect">
                      <a:avLst/>
                    </a:prstGeom>
                  </pic:spPr>
                </pic:pic>
              </a:graphicData>
            </a:graphic>
          </wp:inline>
        </w:drawing>
      </w:r>
    </w:p>
    <w:p w14:paraId="0A3ADD28" w14:textId="2BDE0893" w:rsidR="00094A41" w:rsidRPr="002B3643" w:rsidRDefault="00094A41" w:rsidP="00215DBD">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Este formulário apresenta algumas peculiaridades em seus campos:</w:t>
      </w:r>
    </w:p>
    <w:p w14:paraId="7FFBB874" w14:textId="2D516A43" w:rsidR="00094A41" w:rsidRPr="002B3643" w:rsidRDefault="00094A41"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Tipo:</w:t>
      </w:r>
      <w:r w:rsidRPr="002B3643">
        <w:rPr>
          <w:rFonts w:ascii="Microsoft Sans Serif" w:hAnsi="Microsoft Sans Serif" w:cs="Microsoft Sans Serif"/>
          <w:sz w:val="24"/>
          <w:szCs w:val="24"/>
        </w:rPr>
        <w:t xml:space="preserve"> o campo tipo define o tipo de registro que será enviado ao SISDEV (Agrotóxico, Mudas ou Sementes);</w:t>
      </w:r>
    </w:p>
    <w:p w14:paraId="276665CE" w14:textId="7D0EC96F" w:rsidR="00094A41" w:rsidRPr="002B3643" w:rsidRDefault="00094A41"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Cód. Prod. MAPA:</w:t>
      </w:r>
      <w:r w:rsidRPr="002B3643">
        <w:rPr>
          <w:rFonts w:ascii="Microsoft Sans Serif" w:hAnsi="Microsoft Sans Serif" w:cs="Microsoft Sans Serif"/>
          <w:sz w:val="24"/>
          <w:szCs w:val="24"/>
        </w:rPr>
        <w:t xml:space="preserve"> trata-se do código do produto junto ao Ministério da Agricultura Pecuária e Abastecimento (MAPA);</w:t>
      </w:r>
    </w:p>
    <w:p w14:paraId="5CE0AA23" w14:textId="77777777" w:rsidR="00CA609A" w:rsidRDefault="00CA609A" w:rsidP="00215DBD">
      <w:pPr>
        <w:jc w:val="both"/>
        <w:rPr>
          <w:rFonts w:ascii="Microsoft Sans Serif" w:hAnsi="Microsoft Sans Serif" w:cs="Microsoft Sans Serif"/>
          <w:b/>
          <w:bCs/>
          <w:sz w:val="24"/>
          <w:szCs w:val="24"/>
        </w:rPr>
      </w:pPr>
    </w:p>
    <w:p w14:paraId="3B52A2E2" w14:textId="7634A667" w:rsidR="00094A41" w:rsidRPr="002B3643" w:rsidRDefault="00094A41"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Cód. Prod. Órgão Estadual:</w:t>
      </w:r>
      <w:r w:rsidRPr="002B3643">
        <w:rPr>
          <w:rFonts w:ascii="Microsoft Sans Serif" w:hAnsi="Microsoft Sans Serif" w:cs="Microsoft Sans Serif"/>
          <w:sz w:val="24"/>
          <w:szCs w:val="24"/>
        </w:rPr>
        <w:t xml:space="preserve"> código do produto junto ao INDEA-MT;</w:t>
      </w:r>
    </w:p>
    <w:p w14:paraId="2C214338" w14:textId="122A6239" w:rsidR="00211E99" w:rsidRPr="002B3643" w:rsidRDefault="002B3643" w:rsidP="00215DBD">
      <w:pPr>
        <w:jc w:val="both"/>
        <w:rPr>
          <w:rFonts w:ascii="Microsoft Sans Serif" w:hAnsi="Microsoft Sans Serif" w:cs="Microsoft Sans Serif"/>
          <w:sz w:val="24"/>
          <w:szCs w:val="24"/>
        </w:rPr>
      </w:pPr>
      <w:r w:rsidRPr="002B3643">
        <w:rPr>
          <w:rFonts w:ascii="Microsoft Sans Serif" w:hAnsi="Microsoft Sans Serif" w:cs="Microsoft Sans Serif"/>
          <w:sz w:val="24"/>
          <w:szCs w:val="24"/>
        </w:rPr>
        <w:t xml:space="preserve">Para os três tipos, os campos Cód. Prod. MAPA e Cód. Prod. </w:t>
      </w:r>
      <w:proofErr w:type="spellStart"/>
      <w:r w:rsidRPr="002B3643">
        <w:rPr>
          <w:rFonts w:ascii="Microsoft Sans Serif" w:hAnsi="Microsoft Sans Serif" w:cs="Microsoft Sans Serif"/>
          <w:sz w:val="24"/>
          <w:szCs w:val="24"/>
        </w:rPr>
        <w:t>Orgão</w:t>
      </w:r>
      <w:proofErr w:type="spellEnd"/>
      <w:r w:rsidRPr="002B3643">
        <w:rPr>
          <w:rFonts w:ascii="Microsoft Sans Serif" w:hAnsi="Microsoft Sans Serif" w:cs="Microsoft Sans Serif"/>
          <w:sz w:val="24"/>
          <w:szCs w:val="24"/>
        </w:rPr>
        <w:t xml:space="preserve"> Estadual são obrigatórios.</w:t>
      </w:r>
    </w:p>
    <w:p w14:paraId="7F06D9FA" w14:textId="014977DF" w:rsidR="002B3643" w:rsidRDefault="002B3643" w:rsidP="00215DBD">
      <w:pPr>
        <w:jc w:val="both"/>
        <w:rPr>
          <w:rFonts w:ascii="Microsoft Sans Serif" w:hAnsi="Microsoft Sans Serif" w:cs="Microsoft Sans Serif"/>
          <w:sz w:val="24"/>
          <w:szCs w:val="24"/>
        </w:rPr>
      </w:pPr>
      <w:r w:rsidRPr="002B3643">
        <w:rPr>
          <w:rFonts w:ascii="Microsoft Sans Serif" w:hAnsi="Microsoft Sans Serif" w:cs="Microsoft Sans Serif"/>
          <w:b/>
          <w:bCs/>
          <w:sz w:val="24"/>
          <w:szCs w:val="24"/>
        </w:rPr>
        <w:t xml:space="preserve">Cód. </w:t>
      </w:r>
      <w:proofErr w:type="spellStart"/>
      <w:r w:rsidRPr="002B3643">
        <w:rPr>
          <w:rFonts w:ascii="Microsoft Sans Serif" w:hAnsi="Microsoft Sans Serif" w:cs="Microsoft Sans Serif"/>
          <w:b/>
          <w:bCs/>
          <w:sz w:val="24"/>
          <w:szCs w:val="24"/>
        </w:rPr>
        <w:t>Renasem</w:t>
      </w:r>
      <w:proofErr w:type="spellEnd"/>
      <w:r>
        <w:rPr>
          <w:rFonts w:ascii="Microsoft Sans Serif" w:hAnsi="Microsoft Sans Serif" w:cs="Microsoft Sans Serif"/>
          <w:sz w:val="24"/>
          <w:szCs w:val="24"/>
        </w:rPr>
        <w:t>: Obrigatório para os tipos Semente ou Muda;</w:t>
      </w:r>
    </w:p>
    <w:p w14:paraId="7A8863D3" w14:textId="5D6A903C" w:rsidR="00410CA2" w:rsidRDefault="00410CA2" w:rsidP="00215DBD">
      <w:pPr>
        <w:jc w:val="both"/>
        <w:rPr>
          <w:rFonts w:ascii="Microsoft Sans Serif" w:hAnsi="Microsoft Sans Serif" w:cs="Microsoft Sans Serif"/>
          <w:sz w:val="24"/>
          <w:szCs w:val="24"/>
        </w:rPr>
      </w:pPr>
    </w:p>
    <w:p w14:paraId="27A58B1C" w14:textId="1424F9E8" w:rsidR="00410CA2" w:rsidRDefault="00410CA2" w:rsidP="00410CA2">
      <w:pPr>
        <w:jc w:val="both"/>
        <w:rPr>
          <w:rFonts w:ascii="Microsoft Sans Serif" w:hAnsi="Microsoft Sans Serif" w:cs="Microsoft Sans Serif"/>
          <w:sz w:val="24"/>
          <w:szCs w:val="24"/>
        </w:rPr>
      </w:pPr>
      <w:r>
        <w:rPr>
          <w:rFonts w:ascii="Microsoft Sans Serif" w:hAnsi="Microsoft Sans Serif" w:cs="Microsoft Sans Serif"/>
          <w:b/>
          <w:bCs/>
          <w:sz w:val="24"/>
          <w:szCs w:val="24"/>
        </w:rPr>
        <w:t>Número Doc. Arrecadação</w:t>
      </w:r>
      <w:r w:rsidRPr="002B3643">
        <w:rPr>
          <w:rFonts w:ascii="Microsoft Sans Serif" w:hAnsi="Microsoft Sans Serif" w:cs="Microsoft Sans Serif"/>
          <w:b/>
          <w:bCs/>
          <w:sz w:val="24"/>
          <w:szCs w:val="24"/>
        </w:rPr>
        <w:t>:</w:t>
      </w:r>
      <w:r w:rsidRPr="002B3643">
        <w:rPr>
          <w:rFonts w:ascii="Microsoft Sans Serif" w:hAnsi="Microsoft Sans Serif" w:cs="Microsoft Sans Serif"/>
          <w:sz w:val="24"/>
          <w:szCs w:val="24"/>
        </w:rPr>
        <w:t xml:space="preserve"> </w:t>
      </w:r>
      <w:r>
        <w:rPr>
          <w:rFonts w:ascii="Microsoft Sans Serif" w:hAnsi="Microsoft Sans Serif" w:cs="Microsoft Sans Serif"/>
          <w:sz w:val="24"/>
          <w:szCs w:val="24"/>
        </w:rPr>
        <w:t>informe o número do DAR do INDEA;</w:t>
      </w:r>
    </w:p>
    <w:p w14:paraId="1BAD014F" w14:textId="593EF03B" w:rsidR="00410CA2" w:rsidRDefault="00410CA2" w:rsidP="00410CA2">
      <w:pPr>
        <w:jc w:val="both"/>
        <w:rPr>
          <w:rFonts w:ascii="Microsoft Sans Serif" w:hAnsi="Microsoft Sans Serif" w:cs="Microsoft Sans Serif"/>
          <w:sz w:val="24"/>
          <w:szCs w:val="24"/>
        </w:rPr>
      </w:pPr>
      <w:r>
        <w:rPr>
          <w:rFonts w:ascii="Microsoft Sans Serif" w:hAnsi="Microsoft Sans Serif" w:cs="Microsoft Sans Serif"/>
          <w:b/>
          <w:bCs/>
          <w:sz w:val="24"/>
          <w:szCs w:val="24"/>
        </w:rPr>
        <w:t xml:space="preserve">Número Doc. </w:t>
      </w:r>
      <w:r>
        <w:rPr>
          <w:rFonts w:ascii="Microsoft Sans Serif" w:hAnsi="Microsoft Sans Serif" w:cs="Microsoft Sans Serif"/>
          <w:b/>
          <w:bCs/>
          <w:sz w:val="24"/>
          <w:szCs w:val="24"/>
        </w:rPr>
        <w:t>Convênio</w:t>
      </w:r>
      <w:r w:rsidRPr="002B3643">
        <w:rPr>
          <w:rFonts w:ascii="Microsoft Sans Serif" w:hAnsi="Microsoft Sans Serif" w:cs="Microsoft Sans Serif"/>
          <w:b/>
          <w:bCs/>
          <w:sz w:val="24"/>
          <w:szCs w:val="24"/>
        </w:rPr>
        <w:t>:</w:t>
      </w:r>
      <w:r w:rsidRPr="002B3643">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informe o número do DAR do </w:t>
      </w:r>
      <w:r>
        <w:rPr>
          <w:rFonts w:ascii="Microsoft Sans Serif" w:hAnsi="Microsoft Sans Serif" w:cs="Microsoft Sans Serif"/>
          <w:sz w:val="24"/>
          <w:szCs w:val="24"/>
        </w:rPr>
        <w:t>FASE</w:t>
      </w:r>
      <w:r>
        <w:rPr>
          <w:rFonts w:ascii="Microsoft Sans Serif" w:hAnsi="Microsoft Sans Serif" w:cs="Microsoft Sans Serif"/>
          <w:sz w:val="24"/>
          <w:szCs w:val="24"/>
        </w:rPr>
        <w:t>;</w:t>
      </w:r>
    </w:p>
    <w:p w14:paraId="6993FAC4" w14:textId="77777777" w:rsidR="00410CA2" w:rsidRPr="002B3643" w:rsidRDefault="00410CA2" w:rsidP="00410CA2">
      <w:pPr>
        <w:jc w:val="both"/>
        <w:rPr>
          <w:rFonts w:ascii="Microsoft Sans Serif" w:hAnsi="Microsoft Sans Serif" w:cs="Microsoft Sans Serif"/>
          <w:sz w:val="24"/>
          <w:szCs w:val="24"/>
        </w:rPr>
      </w:pPr>
    </w:p>
    <w:p w14:paraId="5C2C3978" w14:textId="77777777" w:rsidR="00410CA2" w:rsidRDefault="00410CA2" w:rsidP="00215DBD">
      <w:pPr>
        <w:jc w:val="both"/>
        <w:rPr>
          <w:rFonts w:ascii="Microsoft Sans Serif" w:hAnsi="Microsoft Sans Serif" w:cs="Microsoft Sans Serif"/>
          <w:sz w:val="24"/>
          <w:szCs w:val="24"/>
        </w:rPr>
      </w:pPr>
    </w:p>
    <w:p w14:paraId="0D871CE1" w14:textId="136BAAC6" w:rsidR="00CA609A" w:rsidRDefault="00CA609A">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05D8D38" w14:textId="0997B7CC" w:rsidR="00CA609A" w:rsidRPr="008A4E2E" w:rsidRDefault="00CA609A" w:rsidP="008A4E2E">
      <w:pPr>
        <w:jc w:val="center"/>
        <w:rPr>
          <w:rFonts w:ascii="Microsoft Sans Serif" w:hAnsi="Microsoft Sans Serif" w:cs="Microsoft Sans Serif"/>
          <w:b/>
          <w:bCs/>
          <w:sz w:val="24"/>
          <w:szCs w:val="24"/>
        </w:rPr>
      </w:pPr>
      <w:r w:rsidRPr="008A4E2E">
        <w:rPr>
          <w:rFonts w:ascii="Microsoft Sans Serif" w:hAnsi="Microsoft Sans Serif" w:cs="Microsoft Sans Serif"/>
          <w:b/>
          <w:bCs/>
          <w:sz w:val="24"/>
          <w:szCs w:val="24"/>
        </w:rPr>
        <w:lastRenderedPageBreak/>
        <w:t>CAMPOS E SIGLAS</w:t>
      </w:r>
    </w:p>
    <w:p w14:paraId="1C72C5FC" w14:textId="60815524" w:rsidR="00CA609A" w:rsidRDefault="00CA609A" w:rsidP="00215DBD">
      <w:pPr>
        <w:jc w:val="both"/>
        <w:rPr>
          <w:rFonts w:ascii="Microsoft Sans Serif" w:hAnsi="Microsoft Sans Serif" w:cs="Microsoft Sans Serif"/>
          <w:sz w:val="24"/>
          <w:szCs w:val="24"/>
        </w:rPr>
      </w:pPr>
    </w:p>
    <w:p w14:paraId="5CAC4155" w14:textId="699D10D9" w:rsidR="00CA609A" w:rsidRDefault="00CA609A" w:rsidP="00215DBD">
      <w:pPr>
        <w:jc w:val="both"/>
        <w:rPr>
          <w:rFonts w:ascii="Microsoft Sans Serif" w:hAnsi="Microsoft Sans Serif" w:cs="Microsoft Sans Serif"/>
          <w:sz w:val="24"/>
          <w:szCs w:val="24"/>
        </w:rPr>
      </w:pPr>
      <w:r w:rsidRPr="00CA609A">
        <w:rPr>
          <w:rFonts w:ascii="Microsoft Sans Serif" w:hAnsi="Microsoft Sans Serif" w:cs="Microsoft Sans Serif"/>
          <w:b/>
          <w:bCs/>
          <w:sz w:val="24"/>
          <w:szCs w:val="24"/>
        </w:rPr>
        <w:t xml:space="preserve">Órgão Estadual: </w:t>
      </w:r>
      <w:r>
        <w:rPr>
          <w:rFonts w:ascii="Microsoft Sans Serif" w:hAnsi="Microsoft Sans Serif" w:cs="Microsoft Sans Serif"/>
          <w:sz w:val="24"/>
          <w:szCs w:val="24"/>
        </w:rPr>
        <w:t>Órgão Responsável pela Defesa Vegetal do Estado. No caso de Mato Grosso, o Órgão é o INDEA;</w:t>
      </w:r>
    </w:p>
    <w:p w14:paraId="778B5CDC" w14:textId="731C4D8C" w:rsidR="00CA609A" w:rsidRDefault="00CA609A" w:rsidP="00215DBD">
      <w:pPr>
        <w:jc w:val="both"/>
        <w:rPr>
          <w:rFonts w:ascii="Microsoft Sans Serif" w:hAnsi="Microsoft Sans Serif" w:cs="Microsoft Sans Serif"/>
          <w:sz w:val="24"/>
          <w:szCs w:val="24"/>
        </w:rPr>
      </w:pPr>
      <w:r w:rsidRPr="00CA609A">
        <w:rPr>
          <w:rFonts w:ascii="Microsoft Sans Serif" w:hAnsi="Microsoft Sans Serif" w:cs="Microsoft Sans Serif"/>
          <w:b/>
          <w:bCs/>
          <w:sz w:val="24"/>
          <w:szCs w:val="24"/>
        </w:rPr>
        <w:t>INDEA:</w:t>
      </w:r>
      <w:r>
        <w:rPr>
          <w:rFonts w:ascii="Microsoft Sans Serif" w:hAnsi="Microsoft Sans Serif" w:cs="Microsoft Sans Serif"/>
          <w:b/>
          <w:bCs/>
          <w:sz w:val="24"/>
          <w:szCs w:val="24"/>
        </w:rPr>
        <w:t xml:space="preserve"> </w:t>
      </w:r>
      <w:r>
        <w:rPr>
          <w:rFonts w:ascii="Microsoft Sans Serif" w:hAnsi="Microsoft Sans Serif" w:cs="Microsoft Sans Serif"/>
          <w:sz w:val="24"/>
          <w:szCs w:val="24"/>
        </w:rPr>
        <w:t>Instituto de Defesa Agropecuária do Estado d</w:t>
      </w:r>
      <w:r w:rsidR="008A4E2E">
        <w:rPr>
          <w:rFonts w:ascii="Microsoft Sans Serif" w:hAnsi="Microsoft Sans Serif" w:cs="Microsoft Sans Serif"/>
          <w:sz w:val="24"/>
          <w:szCs w:val="24"/>
        </w:rPr>
        <w:t>o</w:t>
      </w:r>
      <w:r>
        <w:rPr>
          <w:rFonts w:ascii="Microsoft Sans Serif" w:hAnsi="Microsoft Sans Serif" w:cs="Microsoft Sans Serif"/>
          <w:sz w:val="24"/>
          <w:szCs w:val="24"/>
        </w:rPr>
        <w:t xml:space="preserve"> Mato Grosso;</w:t>
      </w:r>
    </w:p>
    <w:p w14:paraId="45402961" w14:textId="3922ADED" w:rsidR="008A4E2E" w:rsidRPr="008A4E2E" w:rsidRDefault="008A4E2E" w:rsidP="00215DBD">
      <w:pPr>
        <w:jc w:val="both"/>
        <w:rPr>
          <w:rFonts w:ascii="Microsoft Sans Serif" w:hAnsi="Microsoft Sans Serif" w:cs="Microsoft Sans Serif"/>
          <w:sz w:val="24"/>
          <w:szCs w:val="24"/>
        </w:rPr>
      </w:pPr>
      <w:r w:rsidRPr="008A4E2E">
        <w:rPr>
          <w:rFonts w:ascii="Microsoft Sans Serif" w:hAnsi="Microsoft Sans Serif" w:cs="Microsoft Sans Serif"/>
          <w:b/>
          <w:bCs/>
          <w:sz w:val="24"/>
          <w:szCs w:val="24"/>
        </w:rPr>
        <w:t>SISDEV:</w:t>
      </w:r>
      <w:r>
        <w:rPr>
          <w:rFonts w:ascii="Microsoft Sans Serif" w:hAnsi="Microsoft Sans Serif" w:cs="Microsoft Sans Serif"/>
          <w:b/>
          <w:bCs/>
          <w:sz w:val="24"/>
          <w:szCs w:val="24"/>
        </w:rPr>
        <w:t xml:space="preserve"> </w:t>
      </w:r>
      <w:r>
        <w:rPr>
          <w:rFonts w:ascii="Microsoft Sans Serif" w:hAnsi="Microsoft Sans Serif" w:cs="Microsoft Sans Serif"/>
          <w:sz w:val="24"/>
          <w:szCs w:val="24"/>
        </w:rPr>
        <w:t>Sistema de Defesa Vegetal do Estado do Mato Grosso;</w:t>
      </w:r>
    </w:p>
    <w:p w14:paraId="05D448C7" w14:textId="1885CFCB" w:rsidR="00CA609A" w:rsidRDefault="00CA609A" w:rsidP="00215DBD">
      <w:pPr>
        <w:jc w:val="both"/>
        <w:rPr>
          <w:rFonts w:ascii="Microsoft Sans Serif" w:hAnsi="Microsoft Sans Serif" w:cs="Microsoft Sans Serif"/>
          <w:sz w:val="24"/>
          <w:szCs w:val="24"/>
        </w:rPr>
      </w:pPr>
      <w:r w:rsidRPr="00CA609A">
        <w:rPr>
          <w:rFonts w:ascii="Microsoft Sans Serif" w:hAnsi="Microsoft Sans Serif" w:cs="Microsoft Sans Serif"/>
          <w:b/>
          <w:bCs/>
          <w:sz w:val="24"/>
          <w:szCs w:val="24"/>
        </w:rPr>
        <w:t>MAPA:</w:t>
      </w:r>
      <w:r>
        <w:rPr>
          <w:rFonts w:ascii="Microsoft Sans Serif" w:hAnsi="Microsoft Sans Serif" w:cs="Microsoft Sans Serif"/>
          <w:sz w:val="24"/>
          <w:szCs w:val="24"/>
        </w:rPr>
        <w:t xml:space="preserve"> Ministério da Agricultura, Pecuária e Abastecimento;</w:t>
      </w:r>
    </w:p>
    <w:p w14:paraId="2FE15368" w14:textId="5E92E17F" w:rsidR="00CA609A" w:rsidRDefault="00CA609A" w:rsidP="00CA609A">
      <w:pPr>
        <w:jc w:val="both"/>
        <w:rPr>
          <w:rFonts w:ascii="Microsoft Sans Serif" w:hAnsi="Microsoft Sans Serif" w:cs="Microsoft Sans Serif"/>
          <w:shd w:val="clear" w:color="auto" w:fill="FFFFFF"/>
        </w:rPr>
      </w:pPr>
      <w:r w:rsidRPr="00CA609A">
        <w:rPr>
          <w:rFonts w:ascii="Microsoft Sans Serif" w:hAnsi="Microsoft Sans Serif" w:cs="Microsoft Sans Serif"/>
          <w:b/>
          <w:bCs/>
          <w:sz w:val="24"/>
          <w:szCs w:val="24"/>
        </w:rPr>
        <w:t>RENASEM:</w:t>
      </w:r>
      <w:r>
        <w:rPr>
          <w:rFonts w:ascii="Microsoft Sans Serif" w:hAnsi="Microsoft Sans Serif" w:cs="Microsoft Sans Serif"/>
          <w:sz w:val="24"/>
          <w:szCs w:val="24"/>
        </w:rPr>
        <w:t xml:space="preserve"> </w:t>
      </w:r>
      <w:r w:rsidRPr="002B3643">
        <w:rPr>
          <w:rFonts w:ascii="Microsoft Sans Serif" w:hAnsi="Microsoft Sans Serif" w:cs="Microsoft Sans Serif"/>
          <w:shd w:val="clear" w:color="auto" w:fill="FFFFFF"/>
        </w:rPr>
        <w:t>O RENASEM, de acordo com o MAPA, é o registro único, válido em todo o território nacional, vinculado a um número de inscrição no Cadastro de Pessoas Físicas - CPF ou no Cadastro Nacional da Pessoa Jurídica - CNPJ, cuja finalidade é habilitar perante o Ministério da Agricultura, Pecuária e Abastecimento pessoas físicas ou jurídicas que exerçam as atividades de produção, de beneficiamento, de reembalagem, de armazenamento, de análise ou de comércio de sementes ou de mudas e as atividades de responsabilidade técnica, de certificação, de amostragem, de coleta ou de análise de sementes ou de mudas previstas na Lei nº 10.711, de 2003, no Decreto nº 10.586, de 2020, e nas normas complementares.</w:t>
      </w:r>
    </w:p>
    <w:p w14:paraId="43E1ABB7" w14:textId="4B809569" w:rsidR="00410CA2" w:rsidRDefault="00410CA2" w:rsidP="00CA609A">
      <w:pPr>
        <w:jc w:val="both"/>
        <w:rPr>
          <w:rFonts w:ascii="Microsoft Sans Serif" w:hAnsi="Microsoft Sans Serif" w:cs="Microsoft Sans Serif"/>
          <w:shd w:val="clear" w:color="auto" w:fill="FFFFFF"/>
        </w:rPr>
      </w:pPr>
      <w:r w:rsidRPr="00410CA2">
        <w:rPr>
          <w:rFonts w:ascii="Microsoft Sans Serif" w:hAnsi="Microsoft Sans Serif" w:cs="Microsoft Sans Serif"/>
          <w:b/>
          <w:bCs/>
          <w:shd w:val="clear" w:color="auto" w:fill="FFFFFF"/>
        </w:rPr>
        <w:t>DAR:</w:t>
      </w:r>
      <w:r>
        <w:rPr>
          <w:rFonts w:ascii="Microsoft Sans Serif" w:hAnsi="Microsoft Sans Serif" w:cs="Microsoft Sans Serif"/>
          <w:b/>
          <w:bCs/>
          <w:shd w:val="clear" w:color="auto" w:fill="FFFFFF"/>
        </w:rPr>
        <w:t xml:space="preserve"> </w:t>
      </w:r>
      <w:r>
        <w:rPr>
          <w:rFonts w:ascii="Microsoft Sans Serif" w:hAnsi="Microsoft Sans Serif" w:cs="Microsoft Sans Serif"/>
          <w:shd w:val="clear" w:color="auto" w:fill="FFFFFF"/>
        </w:rPr>
        <w:t>Documento de Arrecadação;</w:t>
      </w:r>
    </w:p>
    <w:p w14:paraId="1EF0AA40" w14:textId="21913AB1" w:rsidR="00410CA2" w:rsidRDefault="00410CA2" w:rsidP="00CA609A">
      <w:pPr>
        <w:jc w:val="both"/>
        <w:rPr>
          <w:rFonts w:ascii="Microsoft Sans Serif" w:hAnsi="Microsoft Sans Serif" w:cs="Microsoft Sans Serif"/>
          <w:shd w:val="clear" w:color="auto" w:fill="FFFFFF"/>
        </w:rPr>
      </w:pPr>
      <w:r w:rsidRPr="00410CA2">
        <w:rPr>
          <w:rFonts w:ascii="Microsoft Sans Serif" w:hAnsi="Microsoft Sans Serif" w:cs="Microsoft Sans Serif"/>
          <w:b/>
          <w:bCs/>
          <w:shd w:val="clear" w:color="auto" w:fill="FFFFFF"/>
        </w:rPr>
        <w:t>FASE:</w:t>
      </w:r>
      <w:r>
        <w:rPr>
          <w:rFonts w:ascii="Microsoft Sans Serif" w:hAnsi="Microsoft Sans Serif" w:cs="Microsoft Sans Serif"/>
          <w:b/>
          <w:bCs/>
          <w:shd w:val="clear" w:color="auto" w:fill="FFFFFF"/>
        </w:rPr>
        <w:t xml:space="preserve"> </w:t>
      </w:r>
      <w:r>
        <w:rPr>
          <w:rFonts w:ascii="Microsoft Sans Serif" w:hAnsi="Microsoft Sans Serif" w:cs="Microsoft Sans Serif"/>
          <w:shd w:val="clear" w:color="auto" w:fill="FFFFFF"/>
        </w:rPr>
        <w:t>Fundo de Apoio da Cultura da Semente;</w:t>
      </w:r>
    </w:p>
    <w:p w14:paraId="5B8567B9" w14:textId="77777777" w:rsidR="00410CA2" w:rsidRPr="00410CA2" w:rsidRDefault="00410CA2" w:rsidP="00CA609A">
      <w:pPr>
        <w:jc w:val="both"/>
        <w:rPr>
          <w:rFonts w:ascii="Microsoft Sans Serif" w:hAnsi="Microsoft Sans Serif" w:cs="Microsoft Sans Serif"/>
          <w:sz w:val="24"/>
          <w:szCs w:val="24"/>
        </w:rPr>
      </w:pPr>
    </w:p>
    <w:p w14:paraId="1882932D" w14:textId="7249859C" w:rsidR="00CA609A" w:rsidRPr="002B3643" w:rsidRDefault="00CA609A" w:rsidP="00215DBD">
      <w:pPr>
        <w:jc w:val="both"/>
        <w:rPr>
          <w:rFonts w:ascii="Microsoft Sans Serif" w:hAnsi="Microsoft Sans Serif" w:cs="Microsoft Sans Serif"/>
          <w:sz w:val="24"/>
          <w:szCs w:val="24"/>
        </w:rPr>
      </w:pPr>
    </w:p>
    <w:sectPr w:rsidR="00CA609A" w:rsidRPr="002B3643" w:rsidSect="00CA609A">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A60FA"/>
    <w:multiLevelType w:val="hybridMultilevel"/>
    <w:tmpl w:val="06B0DA08"/>
    <w:lvl w:ilvl="0" w:tplc="C6F66354">
      <w:numFmt w:val="bullet"/>
      <w:lvlText w:val=""/>
      <w:lvlJc w:val="left"/>
      <w:pPr>
        <w:ind w:left="1065" w:hanging="360"/>
      </w:pPr>
      <w:rPr>
        <w:rFonts w:ascii="Symbol" w:eastAsiaTheme="minorHAnsi" w:hAnsi="Symbol" w:cs="Microsoft Sans Serif"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16cid:durableId="63533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BD"/>
    <w:rsid w:val="00094A41"/>
    <w:rsid w:val="00126B15"/>
    <w:rsid w:val="001916C1"/>
    <w:rsid w:val="00211E99"/>
    <w:rsid w:val="00215DBD"/>
    <w:rsid w:val="00225AEE"/>
    <w:rsid w:val="002B3643"/>
    <w:rsid w:val="0030265D"/>
    <w:rsid w:val="00383823"/>
    <w:rsid w:val="00410CA2"/>
    <w:rsid w:val="00490155"/>
    <w:rsid w:val="004D03F5"/>
    <w:rsid w:val="00561DA0"/>
    <w:rsid w:val="00580570"/>
    <w:rsid w:val="005D08F6"/>
    <w:rsid w:val="005E1EFB"/>
    <w:rsid w:val="00675CF7"/>
    <w:rsid w:val="006E5E70"/>
    <w:rsid w:val="00700623"/>
    <w:rsid w:val="007126FF"/>
    <w:rsid w:val="00721B57"/>
    <w:rsid w:val="00727C75"/>
    <w:rsid w:val="007E2AE0"/>
    <w:rsid w:val="008A4E2E"/>
    <w:rsid w:val="00940A91"/>
    <w:rsid w:val="00986558"/>
    <w:rsid w:val="009960F4"/>
    <w:rsid w:val="00AA1B61"/>
    <w:rsid w:val="00AE69CC"/>
    <w:rsid w:val="00B43A3C"/>
    <w:rsid w:val="00BC2F7A"/>
    <w:rsid w:val="00BC78FA"/>
    <w:rsid w:val="00C273EB"/>
    <w:rsid w:val="00CA609A"/>
    <w:rsid w:val="00D64C5E"/>
    <w:rsid w:val="00E9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A816"/>
  <w15:chartTrackingRefBased/>
  <w15:docId w15:val="{D0BF1D2E-834A-42AE-93E5-B3577D58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6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Pages>
  <Words>1467</Words>
  <Characters>7924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Leandro</cp:lastModifiedBy>
  <cp:revision>16</cp:revision>
  <dcterms:created xsi:type="dcterms:W3CDTF">2022-04-26T13:21:00Z</dcterms:created>
  <dcterms:modified xsi:type="dcterms:W3CDTF">2022-04-26T22:00:00Z</dcterms:modified>
</cp:coreProperties>
</file>